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A917" w14:textId="77777777" w:rsidR="006B3F04" w:rsidRPr="006B3F04" w:rsidRDefault="006B3F04" w:rsidP="006B3F04">
      <w:pPr>
        <w:spacing w:after="0"/>
        <w:rPr>
          <w:rFonts w:ascii="Arial" w:hAnsi="Arial" w:cs="Arial"/>
          <w:b/>
          <w:bCs/>
          <w:color w:val="0070C0"/>
          <w:sz w:val="48"/>
          <w:szCs w:val="48"/>
        </w:rPr>
      </w:pPr>
      <w:r w:rsidRPr="006B3F04">
        <w:rPr>
          <w:rFonts w:ascii="Arial" w:hAnsi="Arial" w:cs="Arial"/>
          <w:b/>
          <w:bCs/>
          <w:color w:val="0070C0"/>
          <w:sz w:val="48"/>
          <w:szCs w:val="48"/>
        </w:rPr>
        <w:t>RMS Newsletter</w:t>
      </w:r>
    </w:p>
    <w:p w14:paraId="0C4DFA91" w14:textId="67132D59" w:rsidR="006B3F04" w:rsidRPr="006B3F04" w:rsidRDefault="006B3F04" w:rsidP="006B3F04">
      <w:pPr>
        <w:spacing w:after="0"/>
        <w:rPr>
          <w:rFonts w:ascii="Arial" w:hAnsi="Arial" w:cs="Arial"/>
          <w:b/>
          <w:bCs/>
          <w:color w:val="0070C0"/>
          <w:sz w:val="28"/>
          <w:szCs w:val="28"/>
        </w:rPr>
      </w:pPr>
      <w:r w:rsidRPr="006B3F04">
        <w:rPr>
          <w:rFonts w:ascii="Arial" w:hAnsi="Arial" w:cs="Arial"/>
          <w:b/>
          <w:bCs/>
          <w:color w:val="0070C0"/>
          <w:sz w:val="28"/>
          <w:szCs w:val="28"/>
        </w:rPr>
        <w:t xml:space="preserve">May 2024 </w:t>
      </w:r>
    </w:p>
    <w:p w14:paraId="533B2F45" w14:textId="77777777" w:rsidR="006B3F04" w:rsidRPr="006B3F04" w:rsidRDefault="006B3F04">
      <w:pPr>
        <w:rPr>
          <w:rFonts w:ascii="Arial" w:hAnsi="Arial" w:cs="Arial"/>
        </w:rPr>
      </w:pPr>
    </w:p>
    <w:p w14:paraId="68548960" w14:textId="6410FBDD" w:rsidR="006B3F04" w:rsidRPr="006B3F04" w:rsidRDefault="006B3F04">
      <w:pPr>
        <w:rPr>
          <w:rFonts w:ascii="Arial" w:hAnsi="Arial" w:cs="Arial"/>
          <w:b/>
          <w:bCs/>
          <w:color w:val="0070C0"/>
        </w:rPr>
      </w:pPr>
      <w:r w:rsidRPr="006B3F04">
        <w:rPr>
          <w:rFonts w:ascii="Arial" w:hAnsi="Arial" w:cs="Arial"/>
          <w:b/>
          <w:bCs/>
          <w:color w:val="0070C0"/>
        </w:rPr>
        <w:t xml:space="preserve">RMS website </w:t>
      </w:r>
    </w:p>
    <w:p w14:paraId="6C2D318C" w14:textId="48DFD28B"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The clinical team at the RMS recognise that many of the guidelines on the RMS website are due review. </w:t>
      </w:r>
      <w:r w:rsidRPr="006B3F04">
        <w:rPr>
          <w:rFonts w:ascii="Arial" w:hAnsi="Arial" w:cs="Arial"/>
          <w:sz w:val="22"/>
          <w:szCs w:val="22"/>
        </w:rPr>
        <w:t xml:space="preserve"> </w:t>
      </w:r>
      <w:r w:rsidRPr="006B3F04">
        <w:rPr>
          <w:rFonts w:ascii="Arial" w:hAnsi="Arial" w:cs="Arial"/>
          <w:sz w:val="22"/>
          <w:szCs w:val="22"/>
        </w:rPr>
        <w:t>We are working steadily to rectify th</w:t>
      </w:r>
      <w:r w:rsidRPr="006B3F04">
        <w:rPr>
          <w:rFonts w:ascii="Arial" w:hAnsi="Arial" w:cs="Arial"/>
          <w:sz w:val="22"/>
          <w:szCs w:val="22"/>
        </w:rPr>
        <w:t>is</w:t>
      </w:r>
      <w:r w:rsidRPr="006B3F04">
        <w:rPr>
          <w:rFonts w:ascii="Arial" w:hAnsi="Arial" w:cs="Arial"/>
          <w:sz w:val="22"/>
          <w:szCs w:val="22"/>
        </w:rPr>
        <w:t xml:space="preserve">, but it will take time, so please bear with us. </w:t>
      </w:r>
      <w:r w:rsidRPr="006B3F04">
        <w:rPr>
          <w:rFonts w:ascii="Arial" w:hAnsi="Arial" w:cs="Arial"/>
          <w:sz w:val="22"/>
          <w:szCs w:val="22"/>
        </w:rPr>
        <w:t xml:space="preserve"> Please use clinical discretion as always.</w:t>
      </w:r>
    </w:p>
    <w:p w14:paraId="1CA2E5BA" w14:textId="77777777" w:rsidR="006B3F04" w:rsidRPr="006B3F04" w:rsidRDefault="006B3F04" w:rsidP="006B3F04">
      <w:pPr>
        <w:spacing w:after="0"/>
        <w:rPr>
          <w:rFonts w:ascii="Arial" w:hAnsi="Arial" w:cs="Arial"/>
        </w:rPr>
      </w:pPr>
    </w:p>
    <w:p w14:paraId="6D93385A" w14:textId="37858C12" w:rsidR="006B3F04" w:rsidRDefault="006B3F04" w:rsidP="006B3F04">
      <w:pPr>
        <w:spacing w:after="0"/>
        <w:rPr>
          <w:rFonts w:ascii="Arial" w:hAnsi="Arial" w:cs="Arial"/>
          <w:b/>
          <w:bCs/>
          <w:color w:val="0070C0"/>
        </w:rPr>
      </w:pPr>
      <w:r>
        <w:rPr>
          <w:rFonts w:ascii="Arial" w:hAnsi="Arial" w:cs="Arial"/>
          <w:b/>
          <w:bCs/>
          <w:color w:val="0070C0"/>
        </w:rPr>
        <w:t xml:space="preserve">Key Updates </w:t>
      </w:r>
      <w:proofErr w:type="gramStart"/>
      <w:r>
        <w:rPr>
          <w:rFonts w:ascii="Arial" w:hAnsi="Arial" w:cs="Arial"/>
          <w:b/>
          <w:bCs/>
          <w:color w:val="0070C0"/>
        </w:rPr>
        <w:t>For</w:t>
      </w:r>
      <w:proofErr w:type="gramEnd"/>
      <w:r>
        <w:rPr>
          <w:rFonts w:ascii="Arial" w:hAnsi="Arial" w:cs="Arial"/>
          <w:b/>
          <w:bCs/>
          <w:color w:val="0070C0"/>
        </w:rPr>
        <w:t xml:space="preserve"> Healthcare Staff</w:t>
      </w:r>
    </w:p>
    <w:p w14:paraId="60A6A68E" w14:textId="77777777" w:rsidR="006B3F04" w:rsidRPr="006B3F04" w:rsidRDefault="006B3F04" w:rsidP="006B3F04">
      <w:pPr>
        <w:spacing w:after="0"/>
        <w:rPr>
          <w:rFonts w:ascii="Arial" w:hAnsi="Arial" w:cs="Arial"/>
          <w:b/>
          <w:bCs/>
          <w:color w:val="0070C0"/>
        </w:rPr>
      </w:pPr>
    </w:p>
    <w:p w14:paraId="10B22A10" w14:textId="0AEB8D3B"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Up to date X rays</w:t>
      </w:r>
    </w:p>
    <w:p w14:paraId="53529EC1" w14:textId="19D980AD" w:rsidR="006B3F04" w:rsidRPr="006B3F04" w:rsidRDefault="006B3F04" w:rsidP="006B3F04">
      <w:pPr>
        <w:spacing w:after="0"/>
        <w:rPr>
          <w:rFonts w:ascii="Arial" w:hAnsi="Arial" w:cs="Arial"/>
          <w:sz w:val="22"/>
          <w:szCs w:val="22"/>
        </w:rPr>
      </w:pPr>
      <w:r w:rsidRPr="006B3F04">
        <w:rPr>
          <w:rFonts w:ascii="Arial" w:hAnsi="Arial" w:cs="Arial"/>
          <w:sz w:val="22"/>
          <w:szCs w:val="22"/>
        </w:rPr>
        <w:t>Up to date hip X ray duration has been increased to 12 months.</w:t>
      </w:r>
    </w:p>
    <w:p w14:paraId="17D86BC5" w14:textId="0009B7BF"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Up to date knee X ray duration remains at 6 months due to the clinical need to assess for varus deformity and progression of arthritis from </w:t>
      </w:r>
      <w:proofErr w:type="spellStart"/>
      <w:r w:rsidRPr="006B3F04">
        <w:rPr>
          <w:rFonts w:ascii="Arial" w:hAnsi="Arial" w:cs="Arial"/>
          <w:sz w:val="22"/>
          <w:szCs w:val="22"/>
        </w:rPr>
        <w:t>unicompartmental</w:t>
      </w:r>
      <w:proofErr w:type="spellEnd"/>
      <w:r w:rsidRPr="006B3F04">
        <w:rPr>
          <w:rFonts w:ascii="Arial" w:hAnsi="Arial" w:cs="Arial"/>
          <w:sz w:val="22"/>
          <w:szCs w:val="22"/>
        </w:rPr>
        <w:t xml:space="preserve"> to more compartments as different surgeons specialise in partial versus total knee replacements.  </w:t>
      </w:r>
    </w:p>
    <w:p w14:paraId="7188CB32" w14:textId="77777777" w:rsidR="006B3F04" w:rsidRPr="006B3F04" w:rsidRDefault="006B3F04" w:rsidP="006B3F04">
      <w:pPr>
        <w:spacing w:after="0"/>
        <w:rPr>
          <w:rFonts w:ascii="Arial" w:hAnsi="Arial" w:cs="Arial"/>
          <w:sz w:val="22"/>
          <w:szCs w:val="22"/>
        </w:rPr>
      </w:pPr>
    </w:p>
    <w:p w14:paraId="117EC862" w14:textId="0BB90DA4"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Adult Low Back Pain Guidelines</w:t>
      </w:r>
    </w:p>
    <w:p w14:paraId="070D7EFE" w14:textId="64F1D5CD"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For patients with mild to moderate spinal and/or radicular pain with or without non-progressive sensory loss, yellow </w:t>
      </w:r>
      <w:proofErr w:type="gramStart"/>
      <w:r w:rsidRPr="006B3F04">
        <w:rPr>
          <w:rFonts w:ascii="Arial" w:hAnsi="Arial" w:cs="Arial"/>
          <w:sz w:val="22"/>
          <w:szCs w:val="22"/>
        </w:rPr>
        <w:t>flags</w:t>
      </w:r>
      <w:proofErr w:type="gramEnd"/>
      <w:r w:rsidRPr="006B3F04">
        <w:rPr>
          <w:rFonts w:ascii="Arial" w:hAnsi="Arial" w:cs="Arial"/>
          <w:sz w:val="22"/>
          <w:szCs w:val="22"/>
        </w:rPr>
        <w:t xml:space="preserve"> or diagnostic uncertainty where no serious cause is suspected, conservative measures for progressive strengthening exercise guidance and appropriate manual therapy duration is now </w:t>
      </w:r>
      <w:r w:rsidRPr="006B3F04">
        <w:rPr>
          <w:rFonts w:ascii="Arial" w:hAnsi="Arial" w:cs="Arial"/>
          <w:b/>
          <w:bCs/>
          <w:sz w:val="22"/>
          <w:szCs w:val="22"/>
        </w:rPr>
        <w:t>12 weeks</w:t>
      </w:r>
      <w:r w:rsidRPr="006B3F04">
        <w:rPr>
          <w:rFonts w:ascii="Arial" w:hAnsi="Arial" w:cs="Arial"/>
          <w:sz w:val="22"/>
          <w:szCs w:val="22"/>
        </w:rPr>
        <w:t xml:space="preserve"> in line with national recommendations.  The choices in Cornwall for this are:</w:t>
      </w:r>
    </w:p>
    <w:p w14:paraId="2C4C2C9C" w14:textId="13BE05DE" w:rsidR="006B3F04" w:rsidRPr="006B3F04" w:rsidRDefault="006B3F04" w:rsidP="006B3F04">
      <w:pPr>
        <w:pStyle w:val="ListParagraph"/>
        <w:numPr>
          <w:ilvl w:val="0"/>
          <w:numId w:val="1"/>
        </w:numPr>
        <w:spacing w:after="0"/>
        <w:rPr>
          <w:rFonts w:ascii="Arial" w:hAnsi="Arial" w:cs="Arial"/>
          <w:sz w:val="22"/>
          <w:szCs w:val="22"/>
        </w:rPr>
      </w:pPr>
      <w:r w:rsidRPr="006B3F04">
        <w:rPr>
          <w:rFonts w:ascii="Arial" w:hAnsi="Arial" w:cs="Arial"/>
          <w:sz w:val="22"/>
          <w:szCs w:val="22"/>
        </w:rPr>
        <w:t>AQP under 1 year duration</w:t>
      </w:r>
    </w:p>
    <w:p w14:paraId="55014511" w14:textId="3B0F668E" w:rsidR="006B3F04" w:rsidRPr="006B3F04" w:rsidRDefault="006B3F04" w:rsidP="006B3F04">
      <w:pPr>
        <w:pStyle w:val="ListParagraph"/>
        <w:numPr>
          <w:ilvl w:val="0"/>
          <w:numId w:val="1"/>
        </w:numPr>
        <w:spacing w:after="0"/>
        <w:rPr>
          <w:rFonts w:ascii="Arial" w:hAnsi="Arial" w:cs="Arial"/>
          <w:sz w:val="22"/>
          <w:szCs w:val="22"/>
        </w:rPr>
      </w:pPr>
      <w:r w:rsidRPr="006B3F04">
        <w:rPr>
          <w:rFonts w:ascii="Arial" w:hAnsi="Arial" w:cs="Arial"/>
          <w:sz w:val="22"/>
          <w:szCs w:val="22"/>
        </w:rPr>
        <w:t xml:space="preserve">Cognitive functional physiotherapy </w:t>
      </w:r>
      <w:hyperlink r:id="rId5" w:history="1">
        <w:r w:rsidRPr="006B3F04">
          <w:rPr>
            <w:rStyle w:val="Hyperlink"/>
            <w:rFonts w:ascii="Arial" w:hAnsi="Arial" w:cs="Arial"/>
            <w:sz w:val="22"/>
            <w:szCs w:val="22"/>
          </w:rPr>
          <w:t>Low Back Pain Cognitive Functional Therapy (cornwall.nhs.uk)</w:t>
        </w:r>
      </w:hyperlink>
    </w:p>
    <w:p w14:paraId="53004408" w14:textId="75D72F25" w:rsidR="006B3F04" w:rsidRPr="006B3F04" w:rsidRDefault="006B3F04" w:rsidP="006B3F04">
      <w:pPr>
        <w:pStyle w:val="ListParagraph"/>
        <w:numPr>
          <w:ilvl w:val="0"/>
          <w:numId w:val="1"/>
        </w:numPr>
        <w:spacing w:after="0"/>
        <w:rPr>
          <w:rFonts w:ascii="Arial" w:hAnsi="Arial" w:cs="Arial"/>
          <w:sz w:val="22"/>
          <w:szCs w:val="22"/>
        </w:rPr>
      </w:pPr>
      <w:r w:rsidRPr="006B3F04">
        <w:rPr>
          <w:rFonts w:ascii="Arial" w:hAnsi="Arial" w:cs="Arial"/>
          <w:sz w:val="22"/>
          <w:szCs w:val="22"/>
        </w:rPr>
        <w:t>MSK Physiotherapy</w:t>
      </w:r>
    </w:p>
    <w:p w14:paraId="7212C23D" w14:textId="77777777" w:rsidR="006B3F04" w:rsidRPr="006B3F04" w:rsidRDefault="006B3F04" w:rsidP="006B3F04">
      <w:pPr>
        <w:spacing w:after="0"/>
        <w:rPr>
          <w:rFonts w:ascii="Arial" w:hAnsi="Arial" w:cs="Arial"/>
          <w:sz w:val="22"/>
          <w:szCs w:val="22"/>
        </w:rPr>
      </w:pPr>
    </w:p>
    <w:p w14:paraId="62303604" w14:textId="0927A18F"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Referrals that have not met </w:t>
      </w:r>
      <w:hyperlink r:id="rId6" w:history="1">
        <w:r w:rsidRPr="006B3F04">
          <w:rPr>
            <w:rStyle w:val="Hyperlink"/>
            <w:rFonts w:ascii="Arial" w:hAnsi="Arial" w:cs="Arial"/>
            <w:sz w:val="22"/>
            <w:szCs w:val="22"/>
          </w:rPr>
          <w:t>the crit</w:t>
        </w:r>
        <w:r w:rsidRPr="006B3F04">
          <w:rPr>
            <w:rStyle w:val="Hyperlink"/>
            <w:rFonts w:ascii="Arial" w:hAnsi="Arial" w:cs="Arial"/>
            <w:sz w:val="22"/>
            <w:szCs w:val="22"/>
          </w:rPr>
          <w:t>e</w:t>
        </w:r>
        <w:r w:rsidRPr="006B3F04">
          <w:rPr>
            <w:rStyle w:val="Hyperlink"/>
            <w:rFonts w:ascii="Arial" w:hAnsi="Arial" w:cs="Arial"/>
            <w:sz w:val="22"/>
            <w:szCs w:val="22"/>
          </w:rPr>
          <w:t>ria</w:t>
        </w:r>
      </w:hyperlink>
      <w:r w:rsidRPr="006B3F04">
        <w:rPr>
          <w:rFonts w:ascii="Arial" w:hAnsi="Arial" w:cs="Arial"/>
          <w:sz w:val="22"/>
          <w:szCs w:val="22"/>
        </w:rPr>
        <w:t xml:space="preserve"> will be returned from spinal interface.</w:t>
      </w:r>
    </w:p>
    <w:p w14:paraId="1F7783D9" w14:textId="77777777" w:rsidR="006B3F04" w:rsidRPr="006B3F04" w:rsidRDefault="006B3F04" w:rsidP="006B3F04">
      <w:pPr>
        <w:spacing w:after="0"/>
        <w:rPr>
          <w:rFonts w:ascii="Arial" w:hAnsi="Arial" w:cs="Arial"/>
          <w:sz w:val="22"/>
          <w:szCs w:val="22"/>
        </w:rPr>
      </w:pPr>
    </w:p>
    <w:p w14:paraId="6364E1B1" w14:textId="65F56318"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Routine Lumbar Spine MRIs</w:t>
      </w:r>
    </w:p>
    <w:p w14:paraId="02955055" w14:textId="41CCFDF9"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Please note that patients who may need a routine lumbar spine MRI should be referred to Spinal Interface.  Routine Lumbar Spine MRI requests can only be obtained by the Spinal Interface service.  Out of the patients that </w:t>
      </w:r>
      <w:r>
        <w:rPr>
          <w:rFonts w:ascii="Arial" w:hAnsi="Arial" w:cs="Arial"/>
          <w:sz w:val="22"/>
          <w:szCs w:val="22"/>
        </w:rPr>
        <w:t>seen in Spinal Interface</w:t>
      </w:r>
      <w:r w:rsidRPr="006B3F04">
        <w:rPr>
          <w:rFonts w:ascii="Arial" w:hAnsi="Arial" w:cs="Arial"/>
          <w:sz w:val="22"/>
          <w:szCs w:val="22"/>
        </w:rPr>
        <w:t>, only approximately 30% require MRI imaging.  Primary care and community routine requests will be returned from radiology.</w:t>
      </w:r>
    </w:p>
    <w:p w14:paraId="4B988519" w14:textId="77777777" w:rsidR="006B3F04" w:rsidRPr="006B3F04" w:rsidRDefault="006B3F04" w:rsidP="006B3F04">
      <w:pPr>
        <w:spacing w:after="0"/>
        <w:rPr>
          <w:rFonts w:ascii="Arial" w:hAnsi="Arial" w:cs="Arial"/>
          <w:sz w:val="22"/>
          <w:szCs w:val="22"/>
        </w:rPr>
      </w:pPr>
    </w:p>
    <w:p w14:paraId="15266684" w14:textId="407A60FE" w:rsidR="006B3F04" w:rsidRPr="006B3F04" w:rsidRDefault="006B3F04" w:rsidP="006B3F04">
      <w:pPr>
        <w:spacing w:after="0"/>
        <w:rPr>
          <w:rFonts w:ascii="Arial" w:hAnsi="Arial" w:cs="Arial"/>
          <w:sz w:val="22"/>
          <w:szCs w:val="22"/>
        </w:rPr>
      </w:pPr>
      <w:r w:rsidRPr="006B3F04">
        <w:rPr>
          <w:rFonts w:ascii="Arial" w:hAnsi="Arial" w:cs="Arial"/>
          <w:sz w:val="22"/>
          <w:szCs w:val="22"/>
        </w:rPr>
        <w:t>Routine Lumbar Spine MRIs are not required for Spinal Interface referral.</w:t>
      </w:r>
    </w:p>
    <w:p w14:paraId="5B5C64F8" w14:textId="77777777" w:rsidR="006B3F04" w:rsidRPr="006B3F04" w:rsidRDefault="006B3F04" w:rsidP="006B3F04">
      <w:pPr>
        <w:spacing w:after="0"/>
        <w:rPr>
          <w:rFonts w:ascii="Arial" w:hAnsi="Arial" w:cs="Arial"/>
          <w:sz w:val="22"/>
          <w:szCs w:val="22"/>
        </w:rPr>
      </w:pPr>
    </w:p>
    <w:p w14:paraId="7565E66B" w14:textId="533E91C2"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Child ADHD and Autism Referrals</w:t>
      </w:r>
    </w:p>
    <w:p w14:paraId="4B43DE84" w14:textId="39D2A21D" w:rsidR="006B3F04" w:rsidRPr="006B3F04" w:rsidRDefault="006B3F04" w:rsidP="006B3F04">
      <w:pPr>
        <w:spacing w:after="0"/>
        <w:rPr>
          <w:rFonts w:ascii="Arial" w:hAnsi="Arial" w:cs="Arial"/>
          <w:sz w:val="22"/>
          <w:szCs w:val="22"/>
        </w:rPr>
      </w:pPr>
      <w:r w:rsidRPr="006B3F04">
        <w:rPr>
          <w:rFonts w:ascii="Arial" w:hAnsi="Arial" w:cs="Arial"/>
          <w:sz w:val="22"/>
          <w:szCs w:val="22"/>
        </w:rPr>
        <w:t>We support the LMC position on child ADHD and Autism referrals and the new online portal.  Whilst this situation is being sorted out, please note we support the LMC’s advice that you are entitled to refer into the neurodevelopmental pathway via a letter if you need or wish to do so.</w:t>
      </w:r>
    </w:p>
    <w:p w14:paraId="30FE8B28" w14:textId="77777777" w:rsidR="006B3F04" w:rsidRDefault="006B3F04" w:rsidP="006B3F04">
      <w:pPr>
        <w:spacing w:after="0"/>
        <w:rPr>
          <w:rFonts w:ascii="Arial" w:hAnsi="Arial" w:cs="Arial"/>
          <w:sz w:val="22"/>
          <w:szCs w:val="22"/>
        </w:rPr>
      </w:pPr>
    </w:p>
    <w:p w14:paraId="4415D58A" w14:textId="70380AAD"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lastRenderedPageBreak/>
        <w:t>ME/Chronic Fatigue Referrals</w:t>
      </w:r>
    </w:p>
    <w:p w14:paraId="1C08FE8E" w14:textId="705B2ACC" w:rsidR="006B3F04" w:rsidRPr="006B3F04" w:rsidRDefault="006B3F04" w:rsidP="006B3F04">
      <w:pPr>
        <w:pStyle w:val="paragraph"/>
        <w:spacing w:before="0" w:beforeAutospacing="0" w:after="0" w:afterAutospacing="0"/>
        <w:textAlignment w:val="baseline"/>
        <w:rPr>
          <w:rFonts w:ascii="Arial" w:hAnsi="Arial" w:cs="Arial"/>
          <w:sz w:val="22"/>
          <w:szCs w:val="22"/>
        </w:rPr>
      </w:pPr>
      <w:r w:rsidRPr="006B3F04">
        <w:rPr>
          <w:rStyle w:val="normaltextrun"/>
          <w:rFonts w:ascii="Arial" w:eastAsiaTheme="majorEastAsia" w:hAnsi="Arial" w:cs="Arial"/>
          <w:sz w:val="22"/>
          <w:szCs w:val="22"/>
        </w:rPr>
        <w:t xml:space="preserve">The ME/CFS Service is receiving </w:t>
      </w:r>
      <w:proofErr w:type="gramStart"/>
      <w:r w:rsidRPr="006B3F04">
        <w:rPr>
          <w:rStyle w:val="normaltextrun"/>
          <w:rFonts w:ascii="Arial" w:eastAsiaTheme="majorEastAsia" w:hAnsi="Arial" w:cs="Arial"/>
          <w:sz w:val="22"/>
          <w:szCs w:val="22"/>
        </w:rPr>
        <w:t>a number of</w:t>
      </w:r>
      <w:proofErr w:type="gramEnd"/>
      <w:r w:rsidRPr="006B3F04">
        <w:rPr>
          <w:rStyle w:val="normaltextrun"/>
          <w:rFonts w:ascii="Arial" w:eastAsiaTheme="majorEastAsia" w:hAnsi="Arial" w:cs="Arial"/>
          <w:sz w:val="22"/>
          <w:szCs w:val="22"/>
        </w:rPr>
        <w:t xml:space="preserve"> referrals without a recent CRP result, which is a pre-requisite of referral. </w:t>
      </w:r>
      <w:r>
        <w:rPr>
          <w:rStyle w:val="normaltextrun"/>
          <w:rFonts w:ascii="Arial" w:eastAsiaTheme="majorEastAsia" w:hAnsi="Arial" w:cs="Arial"/>
          <w:sz w:val="22"/>
          <w:szCs w:val="22"/>
        </w:rPr>
        <w:t>P</w:t>
      </w:r>
      <w:r w:rsidRPr="006B3F04">
        <w:rPr>
          <w:rStyle w:val="normaltextrun"/>
          <w:rFonts w:ascii="Arial" w:eastAsiaTheme="majorEastAsia" w:hAnsi="Arial" w:cs="Arial"/>
          <w:sz w:val="22"/>
          <w:szCs w:val="22"/>
        </w:rPr>
        <w:t xml:space="preserve">lease ensure that </w:t>
      </w:r>
      <w:r w:rsidRPr="006B3F04">
        <w:rPr>
          <w:rStyle w:val="normaltextrun"/>
          <w:rFonts w:ascii="Arial" w:eastAsiaTheme="majorEastAsia" w:hAnsi="Arial" w:cs="Arial"/>
          <w:sz w:val="22"/>
          <w:szCs w:val="22"/>
        </w:rPr>
        <w:t>the patient has had the following within 3 months of referral:</w:t>
      </w:r>
    </w:p>
    <w:p w14:paraId="587AF312" w14:textId="3AF12087" w:rsidR="006B3F04" w:rsidRPr="006B3F04" w:rsidRDefault="006B3F04" w:rsidP="006B3F04">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6B3F04">
        <w:rPr>
          <w:rStyle w:val="normaltextrun"/>
          <w:rFonts w:ascii="Arial" w:eastAsiaTheme="majorEastAsia" w:hAnsi="Arial" w:cs="Arial"/>
          <w:color w:val="000000"/>
          <w:sz w:val="22"/>
          <w:szCs w:val="22"/>
        </w:rPr>
        <w:t>Urinalysis</w:t>
      </w:r>
      <w:r w:rsidRPr="006B3F04">
        <w:rPr>
          <w:rStyle w:val="eop"/>
          <w:rFonts w:ascii="Arial" w:eastAsiaTheme="majorEastAsia" w:hAnsi="Arial" w:cs="Arial"/>
          <w:color w:val="000000"/>
          <w:sz w:val="22"/>
          <w:szCs w:val="22"/>
        </w:rPr>
        <w:t xml:space="preserve">, </w:t>
      </w:r>
      <w:r w:rsidRPr="006B3F04">
        <w:rPr>
          <w:rStyle w:val="normaltextrun"/>
          <w:rFonts w:ascii="Arial" w:eastAsiaTheme="majorEastAsia" w:hAnsi="Arial" w:cs="Arial"/>
          <w:color w:val="000000"/>
          <w:sz w:val="22"/>
          <w:szCs w:val="22"/>
        </w:rPr>
        <w:t>FBC</w:t>
      </w:r>
      <w:r w:rsidRPr="006B3F04">
        <w:rPr>
          <w:rStyle w:val="normaltextrun"/>
          <w:rFonts w:ascii="Arial" w:eastAsiaTheme="majorEastAsia" w:hAnsi="Arial" w:cs="Arial"/>
          <w:color w:val="000000"/>
          <w:sz w:val="22"/>
          <w:szCs w:val="22"/>
        </w:rPr>
        <w:t xml:space="preserve">, </w:t>
      </w:r>
      <w:r w:rsidRPr="006B3F04">
        <w:rPr>
          <w:rStyle w:val="normaltextrun"/>
          <w:rFonts w:ascii="Arial" w:eastAsiaTheme="majorEastAsia" w:hAnsi="Arial" w:cs="Arial"/>
          <w:color w:val="000000"/>
          <w:sz w:val="22"/>
          <w:szCs w:val="22"/>
        </w:rPr>
        <w:t>CRP</w:t>
      </w:r>
      <w:r w:rsidRPr="006B3F04">
        <w:rPr>
          <w:rStyle w:val="normaltextrun"/>
          <w:rFonts w:ascii="Arial" w:eastAsiaTheme="majorEastAsia" w:hAnsi="Arial" w:cs="Arial"/>
          <w:color w:val="000000"/>
          <w:sz w:val="22"/>
          <w:szCs w:val="22"/>
        </w:rPr>
        <w:t>,</w:t>
      </w:r>
      <w:r w:rsidRPr="006B3F04">
        <w:rPr>
          <w:rStyle w:val="normaltextrun"/>
          <w:rFonts w:ascii="Arial" w:eastAsiaTheme="majorEastAsia" w:hAnsi="Arial" w:cs="Arial"/>
          <w:color w:val="000000"/>
          <w:sz w:val="22"/>
          <w:szCs w:val="22"/>
        </w:rPr>
        <w:t xml:space="preserve"> LFT</w:t>
      </w:r>
      <w:r w:rsidRPr="006B3F04">
        <w:rPr>
          <w:rStyle w:val="normaltextrun"/>
          <w:rFonts w:ascii="Arial" w:eastAsiaTheme="majorEastAsia" w:hAnsi="Arial" w:cs="Arial"/>
          <w:color w:val="000000"/>
          <w:sz w:val="22"/>
          <w:szCs w:val="22"/>
        </w:rPr>
        <w:t>,</w:t>
      </w:r>
      <w:r w:rsidRPr="006B3F04">
        <w:rPr>
          <w:rStyle w:val="normaltextrun"/>
          <w:rFonts w:ascii="Arial" w:eastAsiaTheme="majorEastAsia" w:hAnsi="Arial" w:cs="Arial"/>
          <w:color w:val="000000"/>
          <w:sz w:val="22"/>
          <w:szCs w:val="22"/>
        </w:rPr>
        <w:t xml:space="preserve"> U&amp;E</w:t>
      </w:r>
      <w:r w:rsidRPr="006B3F04">
        <w:rPr>
          <w:rStyle w:val="normaltextrun"/>
          <w:rFonts w:ascii="Arial" w:eastAsiaTheme="majorEastAsia" w:hAnsi="Arial" w:cs="Arial"/>
          <w:color w:val="000000"/>
          <w:sz w:val="22"/>
          <w:szCs w:val="22"/>
        </w:rPr>
        <w:t>,</w:t>
      </w:r>
      <w:r w:rsidRPr="006B3F04">
        <w:rPr>
          <w:rStyle w:val="normaltextrun"/>
          <w:rFonts w:ascii="Arial" w:eastAsiaTheme="majorEastAsia" w:hAnsi="Arial" w:cs="Arial"/>
          <w:color w:val="000000"/>
          <w:sz w:val="22"/>
          <w:szCs w:val="22"/>
        </w:rPr>
        <w:t xml:space="preserve"> BONE</w:t>
      </w:r>
      <w:r w:rsidRPr="006B3F04">
        <w:rPr>
          <w:rStyle w:val="normaltextrun"/>
          <w:rFonts w:ascii="Arial" w:eastAsiaTheme="majorEastAsia" w:hAnsi="Arial" w:cs="Arial"/>
          <w:color w:val="000000"/>
          <w:sz w:val="22"/>
          <w:szCs w:val="22"/>
        </w:rPr>
        <w:t>,</w:t>
      </w:r>
      <w:r w:rsidRPr="006B3F04">
        <w:rPr>
          <w:rStyle w:val="normaltextrun"/>
          <w:rFonts w:ascii="Arial" w:eastAsiaTheme="majorEastAsia" w:hAnsi="Arial" w:cs="Arial"/>
          <w:color w:val="000000"/>
          <w:sz w:val="22"/>
          <w:szCs w:val="22"/>
        </w:rPr>
        <w:t xml:space="preserve"> TFT</w:t>
      </w:r>
      <w:r w:rsidRPr="006B3F04">
        <w:rPr>
          <w:rStyle w:val="normaltextrun"/>
          <w:rFonts w:ascii="Arial" w:eastAsiaTheme="majorEastAsia" w:hAnsi="Arial" w:cs="Arial"/>
          <w:color w:val="000000"/>
          <w:sz w:val="22"/>
          <w:szCs w:val="22"/>
        </w:rPr>
        <w:t>,</w:t>
      </w:r>
      <w:r w:rsidRPr="006B3F04">
        <w:rPr>
          <w:rStyle w:val="normaltextrun"/>
          <w:rFonts w:ascii="Arial" w:eastAsiaTheme="majorEastAsia" w:hAnsi="Arial" w:cs="Arial"/>
          <w:color w:val="000000"/>
          <w:sz w:val="22"/>
          <w:szCs w:val="22"/>
        </w:rPr>
        <w:t xml:space="preserve"> CK</w:t>
      </w:r>
      <w:r w:rsidRPr="006B3F04">
        <w:rPr>
          <w:rStyle w:val="eop"/>
          <w:rFonts w:ascii="Arial" w:eastAsiaTheme="majorEastAsia" w:hAnsi="Arial" w:cs="Arial"/>
          <w:color w:val="000000"/>
          <w:sz w:val="22"/>
          <w:szCs w:val="22"/>
        </w:rPr>
        <w:t>, r</w:t>
      </w:r>
      <w:r w:rsidRPr="006B3F04">
        <w:rPr>
          <w:rStyle w:val="normaltextrun"/>
          <w:rFonts w:ascii="Arial" w:eastAsiaTheme="majorEastAsia" w:hAnsi="Arial" w:cs="Arial"/>
          <w:color w:val="000000"/>
          <w:sz w:val="22"/>
          <w:szCs w:val="22"/>
        </w:rPr>
        <w:t>andom glucose and HbA1c</w:t>
      </w:r>
      <w:r w:rsidRPr="006B3F04">
        <w:rPr>
          <w:rStyle w:val="eop"/>
          <w:rFonts w:ascii="Arial" w:eastAsiaTheme="majorEastAsia" w:hAnsi="Arial" w:cs="Arial"/>
          <w:color w:val="000000"/>
          <w:sz w:val="22"/>
          <w:szCs w:val="22"/>
        </w:rPr>
        <w:t> </w:t>
      </w:r>
      <w:r w:rsidRPr="006B3F04">
        <w:rPr>
          <w:rFonts w:ascii="Arial" w:hAnsi="Arial" w:cs="Arial"/>
          <w:sz w:val="22"/>
          <w:szCs w:val="22"/>
        </w:rPr>
        <w:t xml:space="preserve">, </w:t>
      </w:r>
      <w:r w:rsidRPr="006B3F04">
        <w:rPr>
          <w:rStyle w:val="normaltextrun"/>
          <w:rFonts w:ascii="Arial" w:eastAsiaTheme="majorEastAsia" w:hAnsi="Arial" w:cs="Arial"/>
          <w:color w:val="000000"/>
          <w:sz w:val="22"/>
          <w:szCs w:val="22"/>
        </w:rPr>
        <w:t>Coeliac testing</w:t>
      </w:r>
      <w:r w:rsidRPr="006B3F04">
        <w:rPr>
          <w:rStyle w:val="eop"/>
          <w:rFonts w:ascii="Arial" w:eastAsiaTheme="majorEastAsia" w:hAnsi="Arial" w:cs="Arial"/>
          <w:color w:val="000000"/>
          <w:sz w:val="22"/>
          <w:szCs w:val="22"/>
        </w:rPr>
        <w:t xml:space="preserve">, </w:t>
      </w:r>
      <w:r w:rsidRPr="006B3F04">
        <w:rPr>
          <w:rStyle w:val="normaltextrun"/>
          <w:rFonts w:ascii="Arial" w:eastAsiaTheme="majorEastAsia" w:hAnsi="Arial" w:cs="Arial"/>
          <w:color w:val="000000"/>
          <w:sz w:val="22"/>
          <w:szCs w:val="22"/>
        </w:rPr>
        <w:t>Ferritin (if age &lt; 25)</w:t>
      </w:r>
      <w:r w:rsidRPr="006B3F04">
        <w:rPr>
          <w:rStyle w:val="eop"/>
          <w:rFonts w:ascii="Arial" w:eastAsiaTheme="majorEastAsia" w:hAnsi="Arial" w:cs="Arial"/>
          <w:color w:val="000000"/>
          <w:sz w:val="22"/>
          <w:szCs w:val="22"/>
        </w:rPr>
        <w:t>, additional bloods as clinically indicated as per the guideline</w:t>
      </w:r>
      <w:r w:rsidRPr="006B3F04">
        <w:rPr>
          <w:rStyle w:val="normaltextrun"/>
          <w:rFonts w:ascii="Arial" w:eastAsiaTheme="majorEastAsia" w:hAnsi="Arial" w:cs="Arial"/>
          <w:color w:val="000000"/>
          <w:sz w:val="22"/>
          <w:szCs w:val="22"/>
        </w:rPr>
        <w:t xml:space="preserve"> </w:t>
      </w:r>
      <w:hyperlink r:id="rId7" w:tgtFrame="_blank" w:history="1">
        <w:proofErr w:type="spellStart"/>
        <w:r w:rsidRPr="006B3F04">
          <w:rPr>
            <w:rStyle w:val="normaltextrun"/>
            <w:rFonts w:ascii="Arial" w:eastAsiaTheme="majorEastAsia" w:hAnsi="Arial" w:cs="Arial"/>
            <w:color w:val="0000FF"/>
            <w:sz w:val="22"/>
            <w:szCs w:val="22"/>
            <w:u w:val="single"/>
          </w:rPr>
          <w:t>Myalgic</w:t>
        </w:r>
        <w:proofErr w:type="spellEnd"/>
        <w:r w:rsidRPr="006B3F04">
          <w:rPr>
            <w:rStyle w:val="normaltextrun"/>
            <w:rFonts w:ascii="Arial" w:eastAsiaTheme="majorEastAsia" w:hAnsi="Arial" w:cs="Arial"/>
            <w:color w:val="0000FF"/>
            <w:sz w:val="22"/>
            <w:szCs w:val="22"/>
            <w:u w:val="single"/>
          </w:rPr>
          <w:t xml:space="preserve"> Encephalomyelitis / Chronic Fatigue Syndrome (cornwall.nhs.uk)</w:t>
        </w:r>
      </w:hyperlink>
      <w:r w:rsidRPr="006B3F04">
        <w:rPr>
          <w:rStyle w:val="eop"/>
          <w:rFonts w:ascii="Arial" w:eastAsiaTheme="majorEastAsia" w:hAnsi="Arial" w:cs="Arial"/>
          <w:sz w:val="22"/>
          <w:szCs w:val="22"/>
        </w:rPr>
        <w:t> </w:t>
      </w:r>
    </w:p>
    <w:p w14:paraId="7BCCD8A8" w14:textId="77777777" w:rsidR="006B3F04" w:rsidRPr="006B3F04" w:rsidRDefault="006B3F04" w:rsidP="006B3F04">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p>
    <w:p w14:paraId="3943484E" w14:textId="5BABDA2A" w:rsidR="006B3F04" w:rsidRPr="006B3F04" w:rsidRDefault="006B3F04" w:rsidP="006B3F04">
      <w:pPr>
        <w:pStyle w:val="paragraph"/>
        <w:shd w:val="clear" w:color="auto" w:fill="FFFFFF"/>
        <w:spacing w:before="0" w:beforeAutospacing="0" w:after="0" w:afterAutospacing="0"/>
        <w:textAlignment w:val="baseline"/>
        <w:rPr>
          <w:rStyle w:val="eop"/>
          <w:rFonts w:ascii="Arial" w:eastAsiaTheme="majorEastAsia" w:hAnsi="Arial" w:cs="Arial"/>
          <w:b/>
          <w:bCs/>
          <w:sz w:val="22"/>
          <w:szCs w:val="22"/>
        </w:rPr>
      </w:pPr>
      <w:r w:rsidRPr="006B3F04">
        <w:rPr>
          <w:rStyle w:val="eop"/>
          <w:rFonts w:ascii="Arial" w:eastAsiaTheme="majorEastAsia" w:hAnsi="Arial" w:cs="Arial"/>
          <w:b/>
          <w:bCs/>
          <w:sz w:val="22"/>
          <w:szCs w:val="22"/>
        </w:rPr>
        <w:t>Carers and Past Medical History Information</w:t>
      </w:r>
    </w:p>
    <w:p w14:paraId="67406CD9" w14:textId="77777777" w:rsidR="006B3F04" w:rsidRPr="006B3F04" w:rsidRDefault="006B3F04" w:rsidP="006B3F04">
      <w:pPr>
        <w:pStyle w:val="paragraph"/>
        <w:shd w:val="clear" w:color="auto" w:fill="FFFFFF"/>
        <w:spacing w:before="0" w:beforeAutospacing="0" w:after="0" w:afterAutospacing="0"/>
        <w:textAlignment w:val="baseline"/>
        <w:rPr>
          <w:rFonts w:ascii="Arial" w:hAnsi="Arial" w:cs="Arial"/>
          <w:sz w:val="22"/>
          <w:szCs w:val="22"/>
        </w:rPr>
      </w:pPr>
      <w:r w:rsidRPr="006B3F04">
        <w:rPr>
          <w:rFonts w:ascii="Arial" w:hAnsi="Arial" w:cs="Arial"/>
          <w:sz w:val="22"/>
          <w:szCs w:val="22"/>
        </w:rPr>
        <w:t>If a referral is being made for a patient who is not able to book their own appointment, and require</w:t>
      </w:r>
      <w:r w:rsidRPr="006B3F04">
        <w:rPr>
          <w:rFonts w:ascii="Arial" w:hAnsi="Arial" w:cs="Arial"/>
          <w:sz w:val="22"/>
          <w:szCs w:val="22"/>
        </w:rPr>
        <w:t>s</w:t>
      </w:r>
      <w:r w:rsidRPr="006B3F04">
        <w:rPr>
          <w:rFonts w:ascii="Arial" w:hAnsi="Arial" w:cs="Arial"/>
          <w:sz w:val="22"/>
          <w:szCs w:val="22"/>
        </w:rPr>
        <w:t xml:space="preserve"> help from a family member or carer, please include this information within the referral letter. Due to confidentiality, the RMS are unable to speak with anyone other than the patient unless consent has been given. </w:t>
      </w:r>
    </w:p>
    <w:p w14:paraId="70029AD2" w14:textId="77777777" w:rsidR="006B3F04" w:rsidRPr="006B3F04" w:rsidRDefault="006B3F04" w:rsidP="006B3F04">
      <w:pPr>
        <w:pStyle w:val="paragraph"/>
        <w:shd w:val="clear" w:color="auto" w:fill="FFFFFF"/>
        <w:spacing w:before="0" w:beforeAutospacing="0" w:after="0" w:afterAutospacing="0"/>
        <w:textAlignment w:val="baseline"/>
        <w:rPr>
          <w:rFonts w:ascii="Arial" w:hAnsi="Arial" w:cs="Arial"/>
          <w:sz w:val="22"/>
          <w:szCs w:val="22"/>
        </w:rPr>
      </w:pPr>
    </w:p>
    <w:p w14:paraId="314552B3" w14:textId="1C5CCDB8" w:rsidR="006B3F04" w:rsidRPr="006B3F04" w:rsidRDefault="006B3F04" w:rsidP="006B3F04">
      <w:pPr>
        <w:pStyle w:val="paragraph"/>
        <w:shd w:val="clear" w:color="auto" w:fill="FFFFFF"/>
        <w:spacing w:before="0" w:beforeAutospacing="0" w:after="0" w:afterAutospacing="0"/>
        <w:textAlignment w:val="baseline"/>
        <w:rPr>
          <w:rFonts w:ascii="Arial" w:hAnsi="Arial" w:cs="Arial"/>
          <w:sz w:val="22"/>
          <w:szCs w:val="22"/>
        </w:rPr>
      </w:pPr>
      <w:r w:rsidRPr="006B3F04">
        <w:rPr>
          <w:rFonts w:ascii="Arial" w:hAnsi="Arial" w:cs="Arial"/>
          <w:sz w:val="22"/>
          <w:szCs w:val="22"/>
        </w:rPr>
        <w:t xml:space="preserve">Please could you also include any significant information from the patient’s medical history </w:t>
      </w:r>
      <w:r w:rsidRPr="006B3F04">
        <w:rPr>
          <w:rFonts w:ascii="Arial" w:hAnsi="Arial" w:cs="Arial"/>
          <w:sz w:val="22"/>
          <w:szCs w:val="22"/>
        </w:rPr>
        <w:t>as this may impact on the</w:t>
      </w:r>
      <w:r w:rsidRPr="006B3F04">
        <w:rPr>
          <w:rFonts w:ascii="Arial" w:hAnsi="Arial" w:cs="Arial"/>
          <w:sz w:val="22"/>
          <w:szCs w:val="22"/>
        </w:rPr>
        <w:t xml:space="preserve"> choice of provider </w:t>
      </w:r>
      <w:r w:rsidRPr="006B3F04">
        <w:rPr>
          <w:rFonts w:ascii="Arial" w:hAnsi="Arial" w:cs="Arial"/>
          <w:sz w:val="22"/>
          <w:szCs w:val="22"/>
        </w:rPr>
        <w:t>off</w:t>
      </w:r>
      <w:r w:rsidRPr="006B3F04">
        <w:rPr>
          <w:rFonts w:ascii="Arial" w:hAnsi="Arial" w:cs="Arial"/>
          <w:sz w:val="22"/>
          <w:szCs w:val="22"/>
        </w:rPr>
        <w:t>ered</w:t>
      </w:r>
      <w:r w:rsidRPr="006B3F04">
        <w:rPr>
          <w:rFonts w:ascii="Arial" w:hAnsi="Arial" w:cs="Arial"/>
          <w:sz w:val="22"/>
          <w:szCs w:val="22"/>
        </w:rPr>
        <w:t>.</w:t>
      </w:r>
      <w:r w:rsidRPr="006B3F04">
        <w:rPr>
          <w:rFonts w:ascii="Arial" w:hAnsi="Arial" w:cs="Arial"/>
          <w:sz w:val="22"/>
          <w:szCs w:val="22"/>
        </w:rPr>
        <w:t xml:space="preserve"> </w:t>
      </w:r>
    </w:p>
    <w:p w14:paraId="1F14AB9E" w14:textId="77777777" w:rsidR="006B3F04" w:rsidRPr="006B3F04" w:rsidRDefault="006B3F04" w:rsidP="006B3F04">
      <w:pPr>
        <w:pStyle w:val="paragraph"/>
        <w:shd w:val="clear" w:color="auto" w:fill="FFFFFF"/>
        <w:spacing w:before="0" w:beforeAutospacing="0" w:after="0" w:afterAutospacing="0"/>
        <w:textAlignment w:val="baseline"/>
        <w:rPr>
          <w:rFonts w:ascii="Arial" w:hAnsi="Arial" w:cs="Arial"/>
          <w:sz w:val="22"/>
          <w:szCs w:val="22"/>
        </w:rPr>
      </w:pPr>
    </w:p>
    <w:p w14:paraId="7E9043DE" w14:textId="22EBE968"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Fracture Liaison Service</w:t>
      </w:r>
    </w:p>
    <w:p w14:paraId="1463CC4C" w14:textId="16FB007C" w:rsidR="006B3F04" w:rsidRPr="006B3F04" w:rsidRDefault="006B3F04" w:rsidP="006B3F04">
      <w:pPr>
        <w:spacing w:after="0"/>
        <w:rPr>
          <w:rFonts w:ascii="Arial" w:hAnsi="Arial" w:cs="Arial"/>
          <w:sz w:val="22"/>
          <w:szCs w:val="22"/>
        </w:rPr>
      </w:pPr>
      <w:r w:rsidRPr="006B3F04">
        <w:rPr>
          <w:rFonts w:ascii="Arial" w:hAnsi="Arial" w:cs="Arial"/>
          <w:sz w:val="22"/>
          <w:szCs w:val="22"/>
        </w:rPr>
        <w:t>Please note that the Fracture Liaison Service identify, offer DEXA and review to patients identified as having wrist, humeral, NOF, vertebral, incidental and insufficiency fractures from ED/MIU, recommend treatment and offer follow up at 4 and 12 months. They will inform by letter when they have seen the patient.  If there are any additional suspected fragility fractures you have identified, then you are able to refer into the Fracture Liaison Service if needed.  We are working with Orthopaedics to change the standard box on fracture clinic letters.</w:t>
      </w:r>
    </w:p>
    <w:p w14:paraId="77B66684" w14:textId="77777777" w:rsidR="006B3F04" w:rsidRPr="006B3F04" w:rsidRDefault="006B3F04" w:rsidP="006B3F04">
      <w:pPr>
        <w:spacing w:after="0"/>
        <w:rPr>
          <w:rFonts w:ascii="Arial" w:hAnsi="Arial" w:cs="Arial"/>
          <w:sz w:val="22"/>
          <w:szCs w:val="22"/>
        </w:rPr>
      </w:pPr>
    </w:p>
    <w:p w14:paraId="149FD4BF" w14:textId="29970C31"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Rheumatology OT Referrals</w:t>
      </w:r>
    </w:p>
    <w:p w14:paraId="0D1C41F3" w14:textId="68E5F948"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Rheumatology OT referrals have a separate </w:t>
      </w:r>
      <w:proofErr w:type="spellStart"/>
      <w:r w:rsidRPr="006B3F04">
        <w:rPr>
          <w:rFonts w:ascii="Arial" w:hAnsi="Arial" w:cs="Arial"/>
          <w:sz w:val="22"/>
          <w:szCs w:val="22"/>
        </w:rPr>
        <w:t>eRS</w:t>
      </w:r>
      <w:proofErr w:type="spellEnd"/>
      <w:r w:rsidRPr="006B3F04">
        <w:rPr>
          <w:rFonts w:ascii="Arial" w:hAnsi="Arial" w:cs="Arial"/>
          <w:sz w:val="22"/>
          <w:szCs w:val="22"/>
        </w:rPr>
        <w:t xml:space="preserve"> to Rheumatology referrals.  Please select Rheumatology OT dropdown for referrals specifically to Rheumatology OT.</w:t>
      </w:r>
    </w:p>
    <w:p w14:paraId="62BC90A9" w14:textId="77777777" w:rsidR="006B3F04" w:rsidRPr="006B3F04" w:rsidRDefault="006B3F04" w:rsidP="006B3F04">
      <w:pPr>
        <w:spacing w:after="0"/>
        <w:rPr>
          <w:rFonts w:ascii="Arial" w:hAnsi="Arial" w:cs="Arial"/>
          <w:sz w:val="22"/>
          <w:szCs w:val="22"/>
        </w:rPr>
      </w:pPr>
    </w:p>
    <w:p w14:paraId="423037D3" w14:textId="47115254" w:rsidR="006B3F04" w:rsidRPr="006B3F04" w:rsidRDefault="006B3F04" w:rsidP="006B3F04">
      <w:pPr>
        <w:spacing w:after="0"/>
        <w:rPr>
          <w:rFonts w:ascii="Arial" w:hAnsi="Arial" w:cs="Arial"/>
          <w:sz w:val="22"/>
          <w:szCs w:val="22"/>
        </w:rPr>
      </w:pPr>
      <w:r w:rsidRPr="006B3F04">
        <w:rPr>
          <w:rFonts w:ascii="Arial" w:hAnsi="Arial" w:cs="Arial"/>
          <w:b/>
          <w:bCs/>
          <w:sz w:val="22"/>
          <w:szCs w:val="22"/>
        </w:rPr>
        <w:t>Gender Dysphoria referrals</w:t>
      </w:r>
      <w:r w:rsidRPr="006B3F04">
        <w:rPr>
          <w:rFonts w:ascii="Arial" w:hAnsi="Arial" w:cs="Arial"/>
          <w:sz w:val="22"/>
          <w:szCs w:val="22"/>
        </w:rPr>
        <w:t xml:space="preserve"> </w:t>
      </w:r>
    </w:p>
    <w:p w14:paraId="2B6E32E4"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Referrals for Gender Dysphoria services are not managed locally in Cornwall. </w:t>
      </w:r>
    </w:p>
    <w:p w14:paraId="342EB6BD" w14:textId="667E4348"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The service closest to Cornwall patients (over 17-years-old) is at The Laurels, in Exeter. </w:t>
      </w:r>
    </w:p>
    <w:p w14:paraId="3DEFBE25" w14:textId="24051EC8" w:rsidR="006B3F04" w:rsidRPr="006B3F04" w:rsidRDefault="006B3F04" w:rsidP="006B3F04">
      <w:pPr>
        <w:spacing w:after="0"/>
        <w:rPr>
          <w:rFonts w:ascii="Arial" w:hAnsi="Arial" w:cs="Arial"/>
          <w:sz w:val="22"/>
          <w:szCs w:val="22"/>
        </w:rPr>
      </w:pPr>
      <w:r w:rsidRPr="006B3F04">
        <w:rPr>
          <w:rFonts w:ascii="Arial" w:hAnsi="Arial" w:cs="Arial"/>
          <w:sz w:val="22"/>
          <w:szCs w:val="22"/>
        </w:rPr>
        <w:t>Information for referrer’s can be found here: https://www.dpt.nhs.uk/our</w:t>
      </w:r>
      <w:r w:rsidRPr="006B3F04">
        <w:rPr>
          <w:rFonts w:ascii="Arial" w:hAnsi="Arial" w:cs="Arial"/>
          <w:sz w:val="22"/>
          <w:szCs w:val="22"/>
        </w:rPr>
        <w:t>services/gender-identity/for-</w:t>
      </w:r>
      <w:proofErr w:type="spellStart"/>
      <w:r w:rsidRPr="006B3F04">
        <w:rPr>
          <w:rFonts w:ascii="Arial" w:hAnsi="Arial" w:cs="Arial"/>
          <w:sz w:val="22"/>
          <w:szCs w:val="22"/>
        </w:rPr>
        <w:t>gps</w:t>
      </w:r>
      <w:proofErr w:type="spellEnd"/>
      <w:r w:rsidRPr="006B3F04">
        <w:rPr>
          <w:rFonts w:ascii="Arial" w:hAnsi="Arial" w:cs="Arial"/>
          <w:sz w:val="22"/>
          <w:szCs w:val="22"/>
        </w:rPr>
        <w:t>-and-</w:t>
      </w:r>
      <w:proofErr w:type="gramStart"/>
      <w:r w:rsidRPr="006B3F04">
        <w:rPr>
          <w:rFonts w:ascii="Arial" w:hAnsi="Arial" w:cs="Arial"/>
          <w:sz w:val="22"/>
          <w:szCs w:val="22"/>
        </w:rPr>
        <w:t>professionals</w:t>
      </w:r>
      <w:proofErr w:type="gramEnd"/>
      <w:r w:rsidRPr="006B3F04">
        <w:rPr>
          <w:rFonts w:ascii="Arial" w:hAnsi="Arial" w:cs="Arial"/>
          <w:sz w:val="22"/>
          <w:szCs w:val="22"/>
        </w:rPr>
        <w:t xml:space="preserve"> </w:t>
      </w:r>
    </w:p>
    <w:p w14:paraId="104BE38D" w14:textId="77777777" w:rsidR="006B3F04" w:rsidRPr="006B3F04" w:rsidRDefault="006B3F04" w:rsidP="006B3F04">
      <w:pPr>
        <w:spacing w:after="0"/>
        <w:rPr>
          <w:rFonts w:ascii="Arial" w:hAnsi="Arial" w:cs="Arial"/>
          <w:sz w:val="22"/>
          <w:szCs w:val="22"/>
        </w:rPr>
      </w:pPr>
    </w:p>
    <w:p w14:paraId="2ED5F881"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Gender Dysphoria Clinic </w:t>
      </w:r>
      <w:proofErr w:type="gramStart"/>
      <w:r w:rsidRPr="006B3F04">
        <w:rPr>
          <w:rFonts w:ascii="Arial" w:hAnsi="Arial" w:cs="Arial"/>
          <w:sz w:val="22"/>
          <w:szCs w:val="22"/>
        </w:rPr>
        <w:t>The</w:t>
      </w:r>
      <w:proofErr w:type="gramEnd"/>
      <w:r w:rsidRPr="006B3F04">
        <w:rPr>
          <w:rFonts w:ascii="Arial" w:hAnsi="Arial" w:cs="Arial"/>
          <w:sz w:val="22"/>
          <w:szCs w:val="22"/>
        </w:rPr>
        <w:t xml:space="preserve"> Laurels 11-15 Dix’s Field Exeter EX1 1QA </w:t>
      </w:r>
    </w:p>
    <w:p w14:paraId="036531D3"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Telephone number 01392 677 077 </w:t>
      </w:r>
    </w:p>
    <w:p w14:paraId="7CCFC878" w14:textId="6F321852"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Email address </w:t>
      </w:r>
      <w:hyperlink r:id="rId8" w:history="1">
        <w:r w:rsidRPr="006B3F04">
          <w:rPr>
            <w:rStyle w:val="Hyperlink"/>
            <w:rFonts w:ascii="Arial" w:hAnsi="Arial" w:cs="Arial"/>
            <w:sz w:val="22"/>
            <w:szCs w:val="22"/>
          </w:rPr>
          <w:t>dpn-tr.thelaurels@nhs.net</w:t>
        </w:r>
      </w:hyperlink>
      <w:r w:rsidRPr="006B3F04">
        <w:rPr>
          <w:rFonts w:ascii="Arial" w:hAnsi="Arial" w:cs="Arial"/>
          <w:sz w:val="22"/>
          <w:szCs w:val="22"/>
        </w:rPr>
        <w:t xml:space="preserve"> </w:t>
      </w:r>
    </w:p>
    <w:p w14:paraId="30E86A96" w14:textId="77777777" w:rsidR="006B3F04" w:rsidRPr="006B3F04" w:rsidRDefault="006B3F04" w:rsidP="006B3F04">
      <w:pPr>
        <w:spacing w:after="0"/>
        <w:rPr>
          <w:rFonts w:ascii="Arial" w:hAnsi="Arial" w:cs="Arial"/>
          <w:sz w:val="22"/>
          <w:szCs w:val="22"/>
        </w:rPr>
      </w:pPr>
    </w:p>
    <w:p w14:paraId="4718F894"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Gender Dysphoria referrals for patients under the age of 17 should be sent directly to the Young People’s Gender Incongruence National Support Service. </w:t>
      </w:r>
    </w:p>
    <w:p w14:paraId="1836F7ED" w14:textId="14E8088F" w:rsidR="006B3F04" w:rsidRPr="006B3F04" w:rsidRDefault="006B3F04" w:rsidP="006B3F04">
      <w:pPr>
        <w:spacing w:after="0"/>
        <w:rPr>
          <w:rFonts w:ascii="Arial" w:hAnsi="Arial" w:cs="Arial"/>
          <w:sz w:val="22"/>
          <w:szCs w:val="22"/>
        </w:rPr>
      </w:pPr>
      <w:hyperlink r:id="rId9" w:history="1">
        <w:r w:rsidRPr="006B3F04">
          <w:rPr>
            <w:rStyle w:val="Hyperlink"/>
            <w:rFonts w:ascii="Arial" w:hAnsi="Arial" w:cs="Arial"/>
            <w:sz w:val="22"/>
            <w:szCs w:val="22"/>
          </w:rPr>
          <w:t>National Referral Support Service for The NHS Gender Incongruence Service for Children and Young People - NHS Arden &amp; GEM CSU (ardengemcsu.nhs.uk)</w:t>
        </w:r>
      </w:hyperlink>
    </w:p>
    <w:p w14:paraId="5731DAB4" w14:textId="77777777" w:rsidR="006B3F04" w:rsidRPr="006B3F04" w:rsidRDefault="006B3F04" w:rsidP="006B3F04">
      <w:pPr>
        <w:spacing w:after="0"/>
        <w:rPr>
          <w:rFonts w:ascii="Arial" w:hAnsi="Arial" w:cs="Arial"/>
          <w:sz w:val="22"/>
          <w:szCs w:val="22"/>
        </w:rPr>
      </w:pPr>
    </w:p>
    <w:p w14:paraId="1F4361D7" w14:textId="77067CDB"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Referrers are required to complete </w:t>
      </w:r>
      <w:r w:rsidRPr="006B3F04">
        <w:rPr>
          <w:rFonts w:ascii="Arial" w:hAnsi="Arial" w:cs="Arial"/>
          <w:sz w:val="22"/>
          <w:szCs w:val="22"/>
        </w:rPr>
        <w:t>the</w:t>
      </w:r>
      <w:r w:rsidRPr="006B3F04">
        <w:rPr>
          <w:rFonts w:ascii="Arial" w:hAnsi="Arial" w:cs="Arial"/>
          <w:sz w:val="22"/>
          <w:szCs w:val="22"/>
        </w:rPr>
        <w:t xml:space="preserve"> referral form </w:t>
      </w:r>
      <w:r w:rsidRPr="006B3F04">
        <w:rPr>
          <w:rFonts w:ascii="Arial" w:hAnsi="Arial" w:cs="Arial"/>
          <w:sz w:val="22"/>
          <w:szCs w:val="22"/>
        </w:rPr>
        <w:t xml:space="preserve">on the website </w:t>
      </w:r>
      <w:r w:rsidRPr="006B3F04">
        <w:rPr>
          <w:rFonts w:ascii="Arial" w:hAnsi="Arial" w:cs="Arial"/>
          <w:sz w:val="22"/>
          <w:szCs w:val="22"/>
        </w:rPr>
        <w:t>and email the form to agem-cyp</w:t>
      </w:r>
      <w:r w:rsidRPr="006B3F04">
        <w:rPr>
          <w:rFonts w:ascii="Arial" w:hAnsi="Arial" w:cs="Arial"/>
          <w:sz w:val="22"/>
          <w:szCs w:val="22"/>
        </w:rPr>
        <w:t>@</w:t>
      </w:r>
      <w:r w:rsidRPr="006B3F04">
        <w:rPr>
          <w:rFonts w:ascii="Arial" w:hAnsi="Arial" w:cs="Arial"/>
          <w:sz w:val="22"/>
          <w:szCs w:val="22"/>
        </w:rPr>
        <w:t xml:space="preserve">gnrss@nhs.net. </w:t>
      </w:r>
    </w:p>
    <w:p w14:paraId="2734EFD9" w14:textId="77777777" w:rsidR="006B3F04" w:rsidRDefault="006B3F04" w:rsidP="006B3F04">
      <w:pPr>
        <w:spacing w:after="0"/>
        <w:rPr>
          <w:rFonts w:ascii="Arial" w:hAnsi="Arial" w:cs="Arial"/>
          <w:b/>
          <w:bCs/>
        </w:rPr>
      </w:pPr>
    </w:p>
    <w:p w14:paraId="3B50C04D" w14:textId="77777777" w:rsidR="006B3F04" w:rsidRDefault="006B3F04" w:rsidP="006B3F04">
      <w:pPr>
        <w:spacing w:after="0"/>
        <w:rPr>
          <w:rFonts w:ascii="Arial" w:hAnsi="Arial" w:cs="Arial"/>
          <w:b/>
          <w:bCs/>
          <w:color w:val="0070C0"/>
        </w:rPr>
      </w:pPr>
    </w:p>
    <w:p w14:paraId="0617B535" w14:textId="249D22E7" w:rsidR="006B3F04" w:rsidRPr="006B3F04" w:rsidRDefault="006B3F04" w:rsidP="006B3F04">
      <w:pPr>
        <w:spacing w:after="0"/>
        <w:rPr>
          <w:rFonts w:ascii="Arial" w:hAnsi="Arial" w:cs="Arial"/>
          <w:b/>
          <w:bCs/>
        </w:rPr>
      </w:pPr>
      <w:r>
        <w:rPr>
          <w:rFonts w:ascii="Arial" w:hAnsi="Arial" w:cs="Arial"/>
          <w:b/>
          <w:bCs/>
          <w:color w:val="0070C0"/>
        </w:rPr>
        <w:lastRenderedPageBreak/>
        <w:t xml:space="preserve">Key Updates </w:t>
      </w:r>
      <w:proofErr w:type="gramStart"/>
      <w:r>
        <w:rPr>
          <w:rFonts w:ascii="Arial" w:hAnsi="Arial" w:cs="Arial"/>
          <w:b/>
          <w:bCs/>
          <w:color w:val="0070C0"/>
        </w:rPr>
        <w:t>For</w:t>
      </w:r>
      <w:proofErr w:type="gramEnd"/>
      <w:r>
        <w:rPr>
          <w:rFonts w:ascii="Arial" w:hAnsi="Arial" w:cs="Arial"/>
          <w:b/>
          <w:bCs/>
          <w:color w:val="0070C0"/>
        </w:rPr>
        <w:t xml:space="preserve"> </w:t>
      </w:r>
      <w:r>
        <w:rPr>
          <w:rFonts w:ascii="Arial" w:hAnsi="Arial" w:cs="Arial"/>
          <w:b/>
          <w:bCs/>
          <w:color w:val="0070C0"/>
        </w:rPr>
        <w:t>Administrative and Secretarial</w:t>
      </w:r>
      <w:r>
        <w:rPr>
          <w:rFonts w:ascii="Arial" w:hAnsi="Arial" w:cs="Arial"/>
          <w:b/>
          <w:bCs/>
          <w:color w:val="0070C0"/>
        </w:rPr>
        <w:t xml:space="preserve"> Staff</w:t>
      </w:r>
    </w:p>
    <w:p w14:paraId="65AFAD35" w14:textId="77777777" w:rsidR="006B3F04" w:rsidRDefault="006B3F04" w:rsidP="006B3F04">
      <w:pPr>
        <w:spacing w:after="0"/>
        <w:rPr>
          <w:rFonts w:ascii="Arial" w:hAnsi="Arial" w:cs="Arial"/>
          <w:b/>
          <w:bCs/>
        </w:rPr>
      </w:pPr>
    </w:p>
    <w:p w14:paraId="51BAD07C" w14:textId="31F8CB33" w:rsidR="006B3F04" w:rsidRPr="006B3F04" w:rsidRDefault="006B3F04" w:rsidP="006B3F04">
      <w:pPr>
        <w:spacing w:after="0"/>
        <w:rPr>
          <w:rFonts w:ascii="Arial" w:hAnsi="Arial" w:cs="Arial"/>
          <w:sz w:val="22"/>
          <w:szCs w:val="22"/>
        </w:rPr>
      </w:pPr>
      <w:r w:rsidRPr="006B3F04">
        <w:rPr>
          <w:rFonts w:ascii="Arial" w:hAnsi="Arial" w:cs="Arial"/>
          <w:b/>
          <w:bCs/>
          <w:sz w:val="22"/>
          <w:szCs w:val="22"/>
        </w:rPr>
        <w:t xml:space="preserve">Referral letter information </w:t>
      </w:r>
      <w:proofErr w:type="spellStart"/>
      <w:r w:rsidRPr="006B3F04">
        <w:rPr>
          <w:rFonts w:ascii="Arial" w:hAnsi="Arial" w:cs="Arial"/>
          <w:b/>
          <w:bCs/>
          <w:sz w:val="22"/>
          <w:szCs w:val="22"/>
        </w:rPr>
        <w:t>eRS</w:t>
      </w:r>
      <w:proofErr w:type="spellEnd"/>
      <w:r w:rsidRPr="006B3F04">
        <w:rPr>
          <w:rFonts w:ascii="Arial" w:hAnsi="Arial" w:cs="Arial"/>
          <w:b/>
          <w:bCs/>
          <w:sz w:val="22"/>
          <w:szCs w:val="22"/>
        </w:rPr>
        <w:t xml:space="preserve"> </w:t>
      </w:r>
      <w:proofErr w:type="gramStart"/>
      <w:r w:rsidRPr="006B3F04">
        <w:rPr>
          <w:rFonts w:ascii="Arial" w:hAnsi="Arial" w:cs="Arial"/>
          <w:b/>
          <w:bCs/>
          <w:sz w:val="22"/>
          <w:szCs w:val="22"/>
        </w:rPr>
        <w:t>re</w:t>
      </w:r>
      <w:r w:rsidRPr="006B3F04">
        <w:rPr>
          <w:rFonts w:ascii="Arial" w:hAnsi="Arial" w:cs="Arial"/>
          <w:b/>
          <w:bCs/>
          <w:sz w:val="22"/>
          <w:szCs w:val="22"/>
        </w:rPr>
        <w:t>turns</w:t>
      </w:r>
      <w:proofErr w:type="gramEnd"/>
      <w:r w:rsidRPr="006B3F04">
        <w:rPr>
          <w:rFonts w:ascii="Arial" w:hAnsi="Arial" w:cs="Arial"/>
          <w:sz w:val="22"/>
          <w:szCs w:val="22"/>
        </w:rPr>
        <w:t xml:space="preserve"> </w:t>
      </w:r>
    </w:p>
    <w:p w14:paraId="729376DC" w14:textId="55EE88AF" w:rsidR="006B3F04" w:rsidRPr="006B3F04" w:rsidRDefault="006B3F04" w:rsidP="006B3F04">
      <w:pPr>
        <w:spacing w:after="0"/>
        <w:rPr>
          <w:rFonts w:ascii="Arial" w:hAnsi="Arial" w:cs="Arial"/>
          <w:sz w:val="22"/>
          <w:szCs w:val="22"/>
        </w:rPr>
      </w:pPr>
      <w:r w:rsidRPr="006B3F04">
        <w:rPr>
          <w:rFonts w:ascii="Arial" w:hAnsi="Arial" w:cs="Arial"/>
          <w:sz w:val="22"/>
          <w:szCs w:val="22"/>
        </w:rPr>
        <w:t>There are 2 processes for sending re</w:t>
      </w:r>
      <w:r w:rsidRPr="006B3F04">
        <w:rPr>
          <w:rFonts w:ascii="Arial" w:hAnsi="Arial" w:cs="Arial"/>
          <w:sz w:val="22"/>
          <w:szCs w:val="22"/>
        </w:rPr>
        <w:t>turn</w:t>
      </w:r>
      <w:r w:rsidRPr="006B3F04">
        <w:rPr>
          <w:rFonts w:ascii="Arial" w:hAnsi="Arial" w:cs="Arial"/>
          <w:sz w:val="22"/>
          <w:szCs w:val="22"/>
        </w:rPr>
        <w:t xml:space="preserve">s to practices due to technical reasons within </w:t>
      </w:r>
      <w:proofErr w:type="spellStart"/>
      <w:r w:rsidRPr="006B3F04">
        <w:rPr>
          <w:rFonts w:ascii="Arial" w:hAnsi="Arial" w:cs="Arial"/>
          <w:sz w:val="22"/>
          <w:szCs w:val="22"/>
        </w:rPr>
        <w:t>eRS</w:t>
      </w:r>
      <w:proofErr w:type="spellEnd"/>
      <w:r w:rsidRPr="006B3F04">
        <w:rPr>
          <w:rFonts w:ascii="Arial" w:hAnsi="Arial" w:cs="Arial"/>
          <w:sz w:val="22"/>
          <w:szCs w:val="22"/>
        </w:rPr>
        <w:t xml:space="preserve">. </w:t>
      </w:r>
    </w:p>
    <w:p w14:paraId="2A216AE4" w14:textId="77777777" w:rsidR="006B3F04" w:rsidRPr="006B3F04" w:rsidRDefault="006B3F04" w:rsidP="006B3F04">
      <w:pPr>
        <w:spacing w:after="0"/>
        <w:rPr>
          <w:rFonts w:ascii="Arial" w:hAnsi="Arial" w:cs="Arial"/>
          <w:sz w:val="22"/>
          <w:szCs w:val="22"/>
        </w:rPr>
      </w:pPr>
    </w:p>
    <w:p w14:paraId="4BAA3BC9" w14:textId="5B7A7C9F" w:rsidR="006B3F04" w:rsidRPr="006B3F04" w:rsidRDefault="006B3F04" w:rsidP="006B3F04">
      <w:pPr>
        <w:spacing w:after="0"/>
        <w:rPr>
          <w:rFonts w:ascii="Arial" w:hAnsi="Arial" w:cs="Arial"/>
          <w:sz w:val="22"/>
          <w:szCs w:val="22"/>
        </w:rPr>
      </w:pPr>
      <w:r w:rsidRPr="006B3F04">
        <w:rPr>
          <w:rFonts w:ascii="Arial" w:hAnsi="Arial" w:cs="Arial"/>
          <w:sz w:val="22"/>
          <w:szCs w:val="22"/>
        </w:rPr>
        <w:t>If the RMS review a referral and it needs to be re</w:t>
      </w:r>
      <w:r w:rsidRPr="006B3F04">
        <w:rPr>
          <w:rFonts w:ascii="Arial" w:hAnsi="Arial" w:cs="Arial"/>
          <w:sz w:val="22"/>
          <w:szCs w:val="22"/>
        </w:rPr>
        <w:t>turned during</w:t>
      </w:r>
      <w:r w:rsidRPr="006B3F04">
        <w:rPr>
          <w:rFonts w:ascii="Arial" w:hAnsi="Arial" w:cs="Arial"/>
          <w:sz w:val="22"/>
          <w:szCs w:val="22"/>
        </w:rPr>
        <w:t xml:space="preserve"> initial triage, it will be returned to the referrer (practice) via </w:t>
      </w:r>
      <w:proofErr w:type="spellStart"/>
      <w:r w:rsidRPr="006B3F04">
        <w:rPr>
          <w:rFonts w:ascii="Arial" w:hAnsi="Arial" w:cs="Arial"/>
          <w:sz w:val="22"/>
          <w:szCs w:val="22"/>
        </w:rPr>
        <w:t>eRS</w:t>
      </w:r>
      <w:proofErr w:type="spellEnd"/>
      <w:r w:rsidRPr="006B3F04">
        <w:rPr>
          <w:rFonts w:ascii="Arial" w:hAnsi="Arial" w:cs="Arial"/>
          <w:sz w:val="22"/>
          <w:szCs w:val="22"/>
        </w:rPr>
        <w:t xml:space="preserve"> and should be managed by the practice from their </w:t>
      </w:r>
      <w:proofErr w:type="gramStart"/>
      <w:r w:rsidRPr="006B3F04">
        <w:rPr>
          <w:rFonts w:ascii="Arial" w:hAnsi="Arial" w:cs="Arial"/>
          <w:sz w:val="22"/>
          <w:szCs w:val="22"/>
        </w:rPr>
        <w:t>re</w:t>
      </w:r>
      <w:r w:rsidRPr="006B3F04">
        <w:rPr>
          <w:rFonts w:ascii="Arial" w:hAnsi="Arial" w:cs="Arial"/>
          <w:sz w:val="22"/>
          <w:szCs w:val="22"/>
        </w:rPr>
        <w:t>turn</w:t>
      </w:r>
      <w:r w:rsidRPr="006B3F04">
        <w:rPr>
          <w:rFonts w:ascii="Arial" w:hAnsi="Arial" w:cs="Arial"/>
          <w:sz w:val="22"/>
          <w:szCs w:val="22"/>
        </w:rPr>
        <w:t>s</w:t>
      </w:r>
      <w:proofErr w:type="gramEnd"/>
      <w:r w:rsidRPr="006B3F04">
        <w:rPr>
          <w:rFonts w:ascii="Arial" w:hAnsi="Arial" w:cs="Arial"/>
          <w:sz w:val="22"/>
          <w:szCs w:val="22"/>
        </w:rPr>
        <w:t xml:space="preserve"> worklist. </w:t>
      </w:r>
    </w:p>
    <w:p w14:paraId="73DA2B39" w14:textId="77777777" w:rsidR="006B3F04" w:rsidRPr="006B3F04" w:rsidRDefault="006B3F04" w:rsidP="006B3F04">
      <w:pPr>
        <w:spacing w:after="0"/>
        <w:rPr>
          <w:rFonts w:ascii="Arial" w:hAnsi="Arial" w:cs="Arial"/>
          <w:sz w:val="22"/>
          <w:szCs w:val="22"/>
        </w:rPr>
      </w:pPr>
    </w:p>
    <w:p w14:paraId="24B6CE2D"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If</w:t>
      </w:r>
      <w:r w:rsidRPr="006B3F04">
        <w:rPr>
          <w:rFonts w:ascii="Arial" w:hAnsi="Arial" w:cs="Arial"/>
          <w:sz w:val="22"/>
          <w:szCs w:val="22"/>
        </w:rPr>
        <w:t xml:space="preserve"> </w:t>
      </w:r>
      <w:r w:rsidRPr="006B3F04">
        <w:rPr>
          <w:rFonts w:ascii="Arial" w:hAnsi="Arial" w:cs="Arial"/>
          <w:sz w:val="22"/>
          <w:szCs w:val="22"/>
        </w:rPr>
        <w:t xml:space="preserve">the RMS reviews a referral and it is appropriate, an onward referral on </w:t>
      </w:r>
      <w:proofErr w:type="spellStart"/>
      <w:r w:rsidRPr="006B3F04">
        <w:rPr>
          <w:rFonts w:ascii="Arial" w:hAnsi="Arial" w:cs="Arial"/>
          <w:sz w:val="22"/>
          <w:szCs w:val="22"/>
        </w:rPr>
        <w:t>eRS</w:t>
      </w:r>
      <w:proofErr w:type="spellEnd"/>
      <w:r w:rsidRPr="006B3F04">
        <w:rPr>
          <w:rFonts w:ascii="Arial" w:hAnsi="Arial" w:cs="Arial"/>
          <w:sz w:val="22"/>
          <w:szCs w:val="22"/>
        </w:rPr>
        <w:t xml:space="preserve"> </w:t>
      </w:r>
      <w:r w:rsidRPr="006B3F04">
        <w:rPr>
          <w:rFonts w:ascii="Arial" w:hAnsi="Arial" w:cs="Arial"/>
          <w:sz w:val="22"/>
          <w:szCs w:val="22"/>
        </w:rPr>
        <w:t xml:space="preserve">is created </w:t>
      </w:r>
      <w:r w:rsidRPr="006B3F04">
        <w:rPr>
          <w:rFonts w:ascii="Arial" w:hAnsi="Arial" w:cs="Arial"/>
          <w:sz w:val="22"/>
          <w:szCs w:val="22"/>
        </w:rPr>
        <w:t xml:space="preserve">and sent across to the relevant provider. This onward referral will generate a new UBRN, with the RMS being the referrer. </w:t>
      </w:r>
      <w:r w:rsidRPr="006B3F04">
        <w:rPr>
          <w:rFonts w:ascii="Arial" w:hAnsi="Arial" w:cs="Arial"/>
          <w:sz w:val="22"/>
          <w:szCs w:val="22"/>
        </w:rPr>
        <w:t>T</w:t>
      </w:r>
      <w:r w:rsidRPr="006B3F04">
        <w:rPr>
          <w:rFonts w:ascii="Arial" w:hAnsi="Arial" w:cs="Arial"/>
          <w:sz w:val="22"/>
          <w:szCs w:val="22"/>
        </w:rPr>
        <w:t xml:space="preserve">here is no technical way to return these rejections back to the practice via </w:t>
      </w:r>
      <w:proofErr w:type="spellStart"/>
      <w:r w:rsidRPr="006B3F04">
        <w:rPr>
          <w:rFonts w:ascii="Arial" w:hAnsi="Arial" w:cs="Arial"/>
          <w:sz w:val="22"/>
          <w:szCs w:val="22"/>
        </w:rPr>
        <w:t>eRS</w:t>
      </w:r>
      <w:proofErr w:type="spellEnd"/>
      <w:r w:rsidRPr="006B3F04">
        <w:rPr>
          <w:rFonts w:ascii="Arial" w:hAnsi="Arial" w:cs="Arial"/>
          <w:sz w:val="22"/>
          <w:szCs w:val="22"/>
        </w:rPr>
        <w:t xml:space="preserve">, so they are emailed to the practices generic email address. </w:t>
      </w:r>
      <w:r w:rsidRPr="006B3F04">
        <w:rPr>
          <w:rFonts w:ascii="Arial" w:hAnsi="Arial" w:cs="Arial"/>
          <w:sz w:val="22"/>
          <w:szCs w:val="22"/>
        </w:rPr>
        <w:t xml:space="preserve">If there are any queries from email </w:t>
      </w:r>
      <w:proofErr w:type="gramStart"/>
      <w:r w:rsidRPr="006B3F04">
        <w:rPr>
          <w:rFonts w:ascii="Arial" w:hAnsi="Arial" w:cs="Arial"/>
          <w:sz w:val="22"/>
          <w:szCs w:val="22"/>
        </w:rPr>
        <w:t>returns</w:t>
      </w:r>
      <w:proofErr w:type="gramEnd"/>
      <w:r w:rsidRPr="006B3F04">
        <w:rPr>
          <w:rFonts w:ascii="Arial" w:hAnsi="Arial" w:cs="Arial"/>
          <w:sz w:val="22"/>
          <w:szCs w:val="22"/>
        </w:rPr>
        <w:t xml:space="preserve"> please contact the provider directly.  T</w:t>
      </w:r>
      <w:r w:rsidRPr="006B3F04">
        <w:rPr>
          <w:rFonts w:ascii="Arial" w:hAnsi="Arial" w:cs="Arial"/>
          <w:sz w:val="22"/>
          <w:szCs w:val="22"/>
        </w:rPr>
        <w:t>he RMS will include which provider has rejected the referral in the email</w:t>
      </w:r>
      <w:r w:rsidRPr="006B3F04">
        <w:rPr>
          <w:rFonts w:ascii="Arial" w:hAnsi="Arial" w:cs="Arial"/>
          <w:sz w:val="22"/>
          <w:szCs w:val="22"/>
        </w:rPr>
        <w:t>,</w:t>
      </w:r>
      <w:r w:rsidRPr="006B3F04">
        <w:rPr>
          <w:rFonts w:ascii="Arial" w:hAnsi="Arial" w:cs="Arial"/>
          <w:sz w:val="22"/>
          <w:szCs w:val="22"/>
        </w:rPr>
        <w:t xml:space="preserve"> the name of the person who rejected the referral</w:t>
      </w:r>
      <w:r w:rsidRPr="006B3F04">
        <w:rPr>
          <w:rFonts w:ascii="Arial" w:hAnsi="Arial" w:cs="Arial"/>
          <w:sz w:val="22"/>
          <w:szCs w:val="22"/>
        </w:rPr>
        <w:t xml:space="preserve"> </w:t>
      </w:r>
      <w:r w:rsidRPr="006B3F04">
        <w:rPr>
          <w:rFonts w:ascii="Arial" w:hAnsi="Arial" w:cs="Arial"/>
          <w:sz w:val="22"/>
          <w:szCs w:val="22"/>
        </w:rPr>
        <w:t xml:space="preserve">can </w:t>
      </w:r>
      <w:r w:rsidRPr="006B3F04">
        <w:rPr>
          <w:rFonts w:ascii="Arial" w:hAnsi="Arial" w:cs="Arial"/>
          <w:sz w:val="22"/>
          <w:szCs w:val="22"/>
        </w:rPr>
        <w:t xml:space="preserve">be </w:t>
      </w:r>
      <w:r w:rsidRPr="006B3F04">
        <w:rPr>
          <w:rFonts w:ascii="Arial" w:hAnsi="Arial" w:cs="Arial"/>
          <w:sz w:val="22"/>
          <w:szCs w:val="22"/>
        </w:rPr>
        <w:t>f</w:t>
      </w:r>
      <w:r w:rsidRPr="006B3F04">
        <w:rPr>
          <w:rFonts w:ascii="Arial" w:hAnsi="Arial" w:cs="Arial"/>
          <w:sz w:val="22"/>
          <w:szCs w:val="22"/>
        </w:rPr>
        <w:t>oun</w:t>
      </w:r>
      <w:r w:rsidRPr="006B3F04">
        <w:rPr>
          <w:rFonts w:ascii="Arial" w:hAnsi="Arial" w:cs="Arial"/>
          <w:sz w:val="22"/>
          <w:szCs w:val="22"/>
        </w:rPr>
        <w:t xml:space="preserve">d by looking at the referral history within </w:t>
      </w:r>
      <w:proofErr w:type="spellStart"/>
      <w:r w:rsidRPr="006B3F04">
        <w:rPr>
          <w:rFonts w:ascii="Arial" w:hAnsi="Arial" w:cs="Arial"/>
          <w:sz w:val="22"/>
          <w:szCs w:val="22"/>
        </w:rPr>
        <w:t>eRS</w:t>
      </w:r>
      <w:proofErr w:type="spellEnd"/>
      <w:r w:rsidRPr="006B3F04">
        <w:rPr>
          <w:rFonts w:ascii="Arial" w:hAnsi="Arial" w:cs="Arial"/>
          <w:sz w:val="22"/>
          <w:szCs w:val="22"/>
        </w:rPr>
        <w:t xml:space="preserve">. </w:t>
      </w:r>
    </w:p>
    <w:p w14:paraId="52607BA3" w14:textId="77777777" w:rsidR="006B3F04" w:rsidRPr="006B3F04" w:rsidRDefault="006B3F04" w:rsidP="006B3F04">
      <w:pPr>
        <w:spacing w:after="0"/>
        <w:rPr>
          <w:rFonts w:ascii="Arial" w:hAnsi="Arial" w:cs="Arial"/>
          <w:sz w:val="22"/>
          <w:szCs w:val="22"/>
        </w:rPr>
      </w:pPr>
    </w:p>
    <w:p w14:paraId="318D3C66" w14:textId="67E22A2E"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General queries</w:t>
      </w:r>
    </w:p>
    <w:p w14:paraId="0AA3C16C" w14:textId="5A0829FF"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If you have a general query for the RMS, such as referral pathways, please email the RMS generic email address – </w:t>
      </w:r>
      <w:hyperlink r:id="rId10" w:history="1">
        <w:r w:rsidRPr="006B3F04">
          <w:rPr>
            <w:rStyle w:val="Hyperlink"/>
            <w:rFonts w:ascii="Arial" w:hAnsi="Arial" w:cs="Arial"/>
            <w:sz w:val="22"/>
            <w:szCs w:val="22"/>
          </w:rPr>
          <w:t>CIOSICB@Health@nhs.net</w:t>
        </w:r>
      </w:hyperlink>
    </w:p>
    <w:p w14:paraId="7FC59BB3" w14:textId="77777777" w:rsidR="006B3F04" w:rsidRPr="006B3F04" w:rsidRDefault="006B3F04" w:rsidP="006B3F04">
      <w:pPr>
        <w:spacing w:after="0"/>
        <w:rPr>
          <w:rFonts w:ascii="Arial" w:hAnsi="Arial" w:cs="Arial"/>
          <w:sz w:val="22"/>
          <w:szCs w:val="22"/>
        </w:rPr>
      </w:pPr>
    </w:p>
    <w:p w14:paraId="12D722B3" w14:textId="77777777" w:rsidR="006B3F04" w:rsidRPr="006B3F04" w:rsidRDefault="006B3F04" w:rsidP="006B3F04">
      <w:pPr>
        <w:spacing w:after="0"/>
        <w:rPr>
          <w:rFonts w:ascii="Arial" w:hAnsi="Arial" w:cs="Arial"/>
          <w:sz w:val="22"/>
          <w:szCs w:val="22"/>
        </w:rPr>
      </w:pPr>
      <w:r w:rsidRPr="006B3F04">
        <w:rPr>
          <w:rFonts w:ascii="Arial" w:hAnsi="Arial" w:cs="Arial"/>
          <w:b/>
          <w:bCs/>
          <w:sz w:val="22"/>
          <w:szCs w:val="22"/>
        </w:rPr>
        <w:t xml:space="preserve">Referrals not managed by the </w:t>
      </w:r>
      <w:proofErr w:type="gramStart"/>
      <w:r w:rsidRPr="006B3F04">
        <w:rPr>
          <w:rFonts w:ascii="Arial" w:hAnsi="Arial" w:cs="Arial"/>
          <w:b/>
          <w:bCs/>
          <w:sz w:val="22"/>
          <w:szCs w:val="22"/>
        </w:rPr>
        <w:t>RMS</w:t>
      </w:r>
      <w:proofErr w:type="gramEnd"/>
      <w:r w:rsidRPr="006B3F04">
        <w:rPr>
          <w:rFonts w:ascii="Arial" w:hAnsi="Arial" w:cs="Arial"/>
          <w:sz w:val="22"/>
          <w:szCs w:val="22"/>
        </w:rPr>
        <w:t xml:space="preserve"> </w:t>
      </w:r>
    </w:p>
    <w:p w14:paraId="5540B111"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Please note that the following services/clinics are not processed by the RMS, and queries regarding referrals to these services should be raised with the department direct: </w:t>
      </w:r>
    </w:p>
    <w:p w14:paraId="271A24C5" w14:textId="77777777" w:rsidR="006B3F04" w:rsidRPr="006B3F04" w:rsidRDefault="006B3F04" w:rsidP="006B3F04">
      <w:pPr>
        <w:spacing w:after="0"/>
        <w:rPr>
          <w:rFonts w:ascii="Arial" w:hAnsi="Arial" w:cs="Arial"/>
          <w:sz w:val="22"/>
          <w:szCs w:val="22"/>
        </w:rPr>
      </w:pPr>
    </w:p>
    <w:p w14:paraId="746E19AF"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w:t>
      </w:r>
      <w:r w:rsidRPr="006B3F04">
        <w:rPr>
          <w:rFonts w:ascii="Arial" w:hAnsi="Arial" w:cs="Arial"/>
          <w:sz w:val="22"/>
          <w:szCs w:val="22"/>
        </w:rPr>
        <w:t>Fast track suspected cancer referrals</w:t>
      </w:r>
      <w:r w:rsidRPr="006B3F04">
        <w:rPr>
          <w:rFonts w:ascii="Arial" w:hAnsi="Arial" w:cs="Arial"/>
          <w:sz w:val="22"/>
          <w:szCs w:val="22"/>
        </w:rPr>
        <w:t xml:space="preserve"> </w:t>
      </w:r>
    </w:p>
    <w:p w14:paraId="22123949"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Physiotherapy </w:t>
      </w:r>
    </w:p>
    <w:p w14:paraId="31C09067"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Occupational Therapy </w:t>
      </w:r>
    </w:p>
    <w:p w14:paraId="5069B985"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Speech and Language Therapy </w:t>
      </w:r>
    </w:p>
    <w:p w14:paraId="0D39C293"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Podiatry </w:t>
      </w:r>
    </w:p>
    <w:p w14:paraId="641257DB" w14:textId="3692DF9F"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w:t>
      </w:r>
      <w:proofErr w:type="spellStart"/>
      <w:r w:rsidRPr="006B3F04">
        <w:rPr>
          <w:rFonts w:ascii="Arial" w:hAnsi="Arial" w:cs="Arial"/>
          <w:sz w:val="22"/>
          <w:szCs w:val="22"/>
        </w:rPr>
        <w:t>ToPS</w:t>
      </w:r>
      <w:proofErr w:type="spellEnd"/>
      <w:r w:rsidRPr="006B3F04">
        <w:rPr>
          <w:rFonts w:ascii="Arial" w:hAnsi="Arial" w:cs="Arial"/>
          <w:sz w:val="22"/>
          <w:szCs w:val="22"/>
        </w:rPr>
        <w:t xml:space="preserve"> – although these are managed by the RMS, there is a dedicated telephone line, which is 01872 226720, or referrals can be sent via email to </w:t>
      </w:r>
      <w:hyperlink r:id="rId11" w:history="1">
        <w:r w:rsidRPr="006B3F04">
          <w:rPr>
            <w:rStyle w:val="Hyperlink"/>
            <w:rFonts w:ascii="Arial" w:hAnsi="Arial" w:cs="Arial"/>
            <w:sz w:val="22"/>
            <w:szCs w:val="22"/>
          </w:rPr>
          <w:t>CIOSICB.Health@nhs.net</w:t>
        </w:r>
      </w:hyperlink>
      <w:r w:rsidRPr="006B3F04">
        <w:rPr>
          <w:rFonts w:ascii="Arial" w:hAnsi="Arial" w:cs="Arial"/>
          <w:sz w:val="22"/>
          <w:szCs w:val="22"/>
        </w:rPr>
        <w:t xml:space="preserve"> </w:t>
      </w:r>
    </w:p>
    <w:p w14:paraId="3C204422"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Clinical Imaging - CT, </w:t>
      </w:r>
      <w:proofErr w:type="gramStart"/>
      <w:r w:rsidRPr="006B3F04">
        <w:rPr>
          <w:rFonts w:ascii="Arial" w:hAnsi="Arial" w:cs="Arial"/>
          <w:sz w:val="22"/>
          <w:szCs w:val="22"/>
        </w:rPr>
        <w:t>X-Ray</w:t>
      </w:r>
      <w:proofErr w:type="gramEnd"/>
      <w:r w:rsidRPr="006B3F04">
        <w:rPr>
          <w:rFonts w:ascii="Arial" w:hAnsi="Arial" w:cs="Arial"/>
          <w:sz w:val="22"/>
          <w:szCs w:val="22"/>
        </w:rPr>
        <w:t xml:space="preserve"> and MRI </w:t>
      </w:r>
    </w:p>
    <w:p w14:paraId="5B5F7661"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Wheelchairs – 03333 218 312 </w:t>
      </w:r>
    </w:p>
    <w:p w14:paraId="4A94E218"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Mental Health </w:t>
      </w:r>
    </w:p>
    <w:p w14:paraId="7C143599"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GU Medicine – Brook 0300 303 0714 </w:t>
      </w:r>
    </w:p>
    <w:p w14:paraId="69CA59C6"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Obstetrics </w:t>
      </w:r>
    </w:p>
    <w:p w14:paraId="1DF4C2A1"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Orthotics and Prosthetics </w:t>
      </w:r>
    </w:p>
    <w:p w14:paraId="6994DCFF"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Fracture </w:t>
      </w:r>
      <w:proofErr w:type="gramStart"/>
      <w:r w:rsidRPr="006B3F04">
        <w:rPr>
          <w:rFonts w:ascii="Arial" w:hAnsi="Arial" w:cs="Arial"/>
          <w:sz w:val="22"/>
          <w:szCs w:val="22"/>
        </w:rPr>
        <w:t>clinic</w:t>
      </w:r>
      <w:proofErr w:type="gramEnd"/>
      <w:r w:rsidRPr="006B3F04">
        <w:rPr>
          <w:rFonts w:ascii="Arial" w:hAnsi="Arial" w:cs="Arial"/>
          <w:sz w:val="22"/>
          <w:szCs w:val="22"/>
        </w:rPr>
        <w:t xml:space="preserve"> </w:t>
      </w:r>
    </w:p>
    <w:p w14:paraId="06D366E3"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Palliative Medicine </w:t>
      </w:r>
    </w:p>
    <w:p w14:paraId="701E5CEE"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Advice and Guidance The contact details for these services will depend on which provider the referral has been sent to. </w:t>
      </w:r>
    </w:p>
    <w:p w14:paraId="49E0D45E" w14:textId="77777777" w:rsidR="006B3F04" w:rsidRPr="006B3F04" w:rsidRDefault="006B3F04" w:rsidP="006B3F04">
      <w:pPr>
        <w:spacing w:after="0"/>
        <w:rPr>
          <w:rFonts w:ascii="Arial" w:hAnsi="Arial" w:cs="Arial"/>
          <w:sz w:val="22"/>
          <w:szCs w:val="22"/>
        </w:rPr>
      </w:pPr>
    </w:p>
    <w:p w14:paraId="08C61B9C" w14:textId="23EE0F49"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Rebecca </w:t>
      </w:r>
      <w:proofErr w:type="spellStart"/>
      <w:r w:rsidRPr="006B3F04">
        <w:rPr>
          <w:rFonts w:ascii="Arial" w:hAnsi="Arial" w:cs="Arial"/>
          <w:sz w:val="22"/>
          <w:szCs w:val="22"/>
        </w:rPr>
        <w:t>Hopkins,</w:t>
      </w:r>
      <w:proofErr w:type="spellEnd"/>
      <w:r w:rsidRPr="006B3F04">
        <w:rPr>
          <w:rFonts w:ascii="Arial" w:hAnsi="Arial" w:cs="Arial"/>
          <w:sz w:val="22"/>
          <w:szCs w:val="22"/>
        </w:rPr>
        <w:t xml:space="preserve"> GP RMS Lead</w:t>
      </w:r>
    </w:p>
    <w:p w14:paraId="023F0033" w14:textId="3E7D19A9" w:rsidR="006B3F04" w:rsidRPr="006B3F04" w:rsidRDefault="006B3F04" w:rsidP="006B3F04">
      <w:pPr>
        <w:spacing w:after="0"/>
        <w:rPr>
          <w:rFonts w:ascii="Arial" w:hAnsi="Arial" w:cs="Arial"/>
          <w:sz w:val="22"/>
          <w:szCs w:val="22"/>
        </w:rPr>
      </w:pPr>
      <w:r w:rsidRPr="006B3F04">
        <w:rPr>
          <w:rFonts w:ascii="Arial" w:hAnsi="Arial" w:cs="Arial"/>
          <w:sz w:val="22"/>
          <w:szCs w:val="22"/>
        </w:rPr>
        <w:t>Laura Vines, GP RMS Deputy Lead</w:t>
      </w:r>
    </w:p>
    <w:p w14:paraId="357DC767" w14:textId="014D252E" w:rsidR="006B3F04" w:rsidRPr="006B3F04" w:rsidRDefault="006B3F04" w:rsidP="006B3F04">
      <w:pPr>
        <w:spacing w:after="0"/>
        <w:rPr>
          <w:rFonts w:ascii="Arial" w:hAnsi="Arial" w:cs="Arial"/>
          <w:sz w:val="22"/>
          <w:szCs w:val="22"/>
        </w:rPr>
      </w:pPr>
      <w:r w:rsidRPr="006B3F04">
        <w:rPr>
          <w:rFonts w:ascii="Arial" w:hAnsi="Arial" w:cs="Arial"/>
          <w:sz w:val="22"/>
          <w:szCs w:val="22"/>
        </w:rPr>
        <w:t>Jemma Warne, RMS Deputy Operations Manager</w:t>
      </w:r>
    </w:p>
    <w:sectPr w:rsidR="006B3F04" w:rsidRPr="006B3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3F0"/>
    <w:multiLevelType w:val="multilevel"/>
    <w:tmpl w:val="5E8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967027"/>
    <w:multiLevelType w:val="hybridMultilevel"/>
    <w:tmpl w:val="C78A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338169">
    <w:abstractNumId w:val="1"/>
  </w:num>
  <w:num w:numId="2" w16cid:durableId="210194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04"/>
    <w:rsid w:val="006B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A01E"/>
  <w15:chartTrackingRefBased/>
  <w15:docId w15:val="{088AC2C0-63A2-425D-AEE5-528ADFE8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F04"/>
    <w:rPr>
      <w:rFonts w:eastAsiaTheme="majorEastAsia" w:cstheme="majorBidi"/>
      <w:color w:val="272727" w:themeColor="text1" w:themeTint="D8"/>
    </w:rPr>
  </w:style>
  <w:style w:type="paragraph" w:styleId="Title">
    <w:name w:val="Title"/>
    <w:basedOn w:val="Normal"/>
    <w:next w:val="Normal"/>
    <w:link w:val="TitleChar"/>
    <w:uiPriority w:val="10"/>
    <w:qFormat/>
    <w:rsid w:val="006B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F04"/>
    <w:pPr>
      <w:spacing w:before="160"/>
      <w:jc w:val="center"/>
    </w:pPr>
    <w:rPr>
      <w:i/>
      <w:iCs/>
      <w:color w:val="404040" w:themeColor="text1" w:themeTint="BF"/>
    </w:rPr>
  </w:style>
  <w:style w:type="character" w:customStyle="1" w:styleId="QuoteChar">
    <w:name w:val="Quote Char"/>
    <w:basedOn w:val="DefaultParagraphFont"/>
    <w:link w:val="Quote"/>
    <w:uiPriority w:val="29"/>
    <w:rsid w:val="006B3F04"/>
    <w:rPr>
      <w:i/>
      <w:iCs/>
      <w:color w:val="404040" w:themeColor="text1" w:themeTint="BF"/>
    </w:rPr>
  </w:style>
  <w:style w:type="paragraph" w:styleId="ListParagraph">
    <w:name w:val="List Paragraph"/>
    <w:basedOn w:val="Normal"/>
    <w:uiPriority w:val="34"/>
    <w:qFormat/>
    <w:rsid w:val="006B3F04"/>
    <w:pPr>
      <w:ind w:left="720"/>
      <w:contextualSpacing/>
    </w:pPr>
  </w:style>
  <w:style w:type="character" w:styleId="IntenseEmphasis">
    <w:name w:val="Intense Emphasis"/>
    <w:basedOn w:val="DefaultParagraphFont"/>
    <w:uiPriority w:val="21"/>
    <w:qFormat/>
    <w:rsid w:val="006B3F04"/>
    <w:rPr>
      <w:i/>
      <w:iCs/>
      <w:color w:val="0F4761" w:themeColor="accent1" w:themeShade="BF"/>
    </w:rPr>
  </w:style>
  <w:style w:type="paragraph" w:styleId="IntenseQuote">
    <w:name w:val="Intense Quote"/>
    <w:basedOn w:val="Normal"/>
    <w:next w:val="Normal"/>
    <w:link w:val="IntenseQuoteChar"/>
    <w:uiPriority w:val="30"/>
    <w:qFormat/>
    <w:rsid w:val="006B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F04"/>
    <w:rPr>
      <w:i/>
      <w:iCs/>
      <w:color w:val="0F4761" w:themeColor="accent1" w:themeShade="BF"/>
    </w:rPr>
  </w:style>
  <w:style w:type="character" w:styleId="IntenseReference">
    <w:name w:val="Intense Reference"/>
    <w:basedOn w:val="DefaultParagraphFont"/>
    <w:uiPriority w:val="32"/>
    <w:qFormat/>
    <w:rsid w:val="006B3F04"/>
    <w:rPr>
      <w:b/>
      <w:bCs/>
      <w:smallCaps/>
      <w:color w:val="0F4761" w:themeColor="accent1" w:themeShade="BF"/>
      <w:spacing w:val="5"/>
    </w:rPr>
  </w:style>
  <w:style w:type="character" w:styleId="Hyperlink">
    <w:name w:val="Hyperlink"/>
    <w:basedOn w:val="DefaultParagraphFont"/>
    <w:uiPriority w:val="99"/>
    <w:unhideWhenUsed/>
    <w:rsid w:val="006B3F04"/>
    <w:rPr>
      <w:color w:val="0000FF"/>
      <w:u w:val="single"/>
    </w:rPr>
  </w:style>
  <w:style w:type="paragraph" w:customStyle="1" w:styleId="paragraph">
    <w:name w:val="paragraph"/>
    <w:basedOn w:val="Normal"/>
    <w:rsid w:val="006B3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B3F04"/>
  </w:style>
  <w:style w:type="character" w:customStyle="1" w:styleId="eop">
    <w:name w:val="eop"/>
    <w:basedOn w:val="DefaultParagraphFont"/>
    <w:rsid w:val="006B3F04"/>
  </w:style>
  <w:style w:type="paragraph" w:styleId="NormalWeb">
    <w:name w:val="Normal (Web)"/>
    <w:basedOn w:val="Normal"/>
    <w:uiPriority w:val="99"/>
    <w:semiHidden/>
    <w:unhideWhenUsed/>
    <w:rsid w:val="006B3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markskqtbn3jg">
    <w:name w:val="markskqtbn3jg"/>
    <w:basedOn w:val="DefaultParagraphFont"/>
    <w:rsid w:val="006B3F04"/>
  </w:style>
  <w:style w:type="character" w:styleId="UnresolvedMention">
    <w:name w:val="Unresolved Mention"/>
    <w:basedOn w:val="DefaultParagraphFont"/>
    <w:uiPriority w:val="99"/>
    <w:semiHidden/>
    <w:unhideWhenUsed/>
    <w:rsid w:val="006B3F04"/>
    <w:rPr>
      <w:color w:val="605E5C"/>
      <w:shd w:val="clear" w:color="auto" w:fill="E1DFDD"/>
    </w:rPr>
  </w:style>
  <w:style w:type="character" w:styleId="FollowedHyperlink">
    <w:name w:val="FollowedHyperlink"/>
    <w:basedOn w:val="DefaultParagraphFont"/>
    <w:uiPriority w:val="99"/>
    <w:semiHidden/>
    <w:unhideWhenUsed/>
    <w:rsid w:val="006B3F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05843">
      <w:bodyDiv w:val="1"/>
      <w:marLeft w:val="0"/>
      <w:marRight w:val="0"/>
      <w:marTop w:val="0"/>
      <w:marBottom w:val="0"/>
      <w:divBdr>
        <w:top w:val="none" w:sz="0" w:space="0" w:color="auto"/>
        <w:left w:val="none" w:sz="0" w:space="0" w:color="auto"/>
        <w:bottom w:val="none" w:sz="0" w:space="0" w:color="auto"/>
        <w:right w:val="none" w:sz="0" w:space="0" w:color="auto"/>
      </w:divBdr>
      <w:divsChild>
        <w:div w:id="1637953924">
          <w:marLeft w:val="0"/>
          <w:marRight w:val="0"/>
          <w:marTop w:val="0"/>
          <w:marBottom w:val="0"/>
          <w:divBdr>
            <w:top w:val="none" w:sz="0" w:space="0" w:color="auto"/>
            <w:left w:val="none" w:sz="0" w:space="0" w:color="auto"/>
            <w:bottom w:val="none" w:sz="0" w:space="0" w:color="auto"/>
            <w:right w:val="none" w:sz="0" w:space="0" w:color="auto"/>
          </w:divBdr>
        </w:div>
        <w:div w:id="641428975">
          <w:marLeft w:val="0"/>
          <w:marRight w:val="0"/>
          <w:marTop w:val="0"/>
          <w:marBottom w:val="0"/>
          <w:divBdr>
            <w:top w:val="none" w:sz="0" w:space="0" w:color="auto"/>
            <w:left w:val="none" w:sz="0" w:space="0" w:color="auto"/>
            <w:bottom w:val="none" w:sz="0" w:space="0" w:color="auto"/>
            <w:right w:val="none" w:sz="0" w:space="0" w:color="auto"/>
          </w:divBdr>
        </w:div>
        <w:div w:id="688722473">
          <w:marLeft w:val="0"/>
          <w:marRight w:val="0"/>
          <w:marTop w:val="0"/>
          <w:marBottom w:val="0"/>
          <w:divBdr>
            <w:top w:val="none" w:sz="0" w:space="0" w:color="auto"/>
            <w:left w:val="none" w:sz="0" w:space="0" w:color="auto"/>
            <w:bottom w:val="none" w:sz="0" w:space="0" w:color="auto"/>
            <w:right w:val="none" w:sz="0" w:space="0" w:color="auto"/>
          </w:divBdr>
        </w:div>
        <w:div w:id="932739015">
          <w:marLeft w:val="0"/>
          <w:marRight w:val="0"/>
          <w:marTop w:val="0"/>
          <w:marBottom w:val="0"/>
          <w:divBdr>
            <w:top w:val="none" w:sz="0" w:space="0" w:color="auto"/>
            <w:left w:val="none" w:sz="0" w:space="0" w:color="auto"/>
            <w:bottom w:val="none" w:sz="0" w:space="0" w:color="auto"/>
            <w:right w:val="none" w:sz="0" w:space="0" w:color="auto"/>
          </w:divBdr>
        </w:div>
        <w:div w:id="1253584897">
          <w:marLeft w:val="0"/>
          <w:marRight w:val="0"/>
          <w:marTop w:val="0"/>
          <w:marBottom w:val="0"/>
          <w:divBdr>
            <w:top w:val="none" w:sz="0" w:space="0" w:color="auto"/>
            <w:left w:val="none" w:sz="0" w:space="0" w:color="auto"/>
            <w:bottom w:val="none" w:sz="0" w:space="0" w:color="auto"/>
            <w:right w:val="none" w:sz="0" w:space="0" w:color="auto"/>
          </w:divBdr>
        </w:div>
        <w:div w:id="770902025">
          <w:marLeft w:val="0"/>
          <w:marRight w:val="0"/>
          <w:marTop w:val="0"/>
          <w:marBottom w:val="0"/>
          <w:divBdr>
            <w:top w:val="none" w:sz="0" w:space="0" w:color="auto"/>
            <w:left w:val="none" w:sz="0" w:space="0" w:color="auto"/>
            <w:bottom w:val="none" w:sz="0" w:space="0" w:color="auto"/>
            <w:right w:val="none" w:sz="0" w:space="0" w:color="auto"/>
          </w:divBdr>
        </w:div>
        <w:div w:id="1110781940">
          <w:marLeft w:val="0"/>
          <w:marRight w:val="0"/>
          <w:marTop w:val="0"/>
          <w:marBottom w:val="0"/>
          <w:divBdr>
            <w:top w:val="none" w:sz="0" w:space="0" w:color="auto"/>
            <w:left w:val="none" w:sz="0" w:space="0" w:color="auto"/>
            <w:bottom w:val="none" w:sz="0" w:space="0" w:color="auto"/>
            <w:right w:val="none" w:sz="0" w:space="0" w:color="auto"/>
          </w:divBdr>
        </w:div>
      </w:divsChild>
    </w:div>
    <w:div w:id="10754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n-tr.thelaurels@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ms.cornwall.nhs.uk/primary_care_clinical_referral_criteria/chronic_fatigue_syndrome_myalgic_encephalomyelit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s.cornwall.nhs.uk/primary_care_clinical_referral_criteria/spinal_neurosurgery/adult_low_back_pain_guidelines" TargetMode="External"/><Relationship Id="rId11" Type="http://schemas.openxmlformats.org/officeDocument/2006/relationships/hyperlink" Target="mailto:CIOSICB.Health@nhs.net" TargetMode="External"/><Relationship Id="rId5" Type="http://schemas.openxmlformats.org/officeDocument/2006/relationships/hyperlink" Target="https://rms.cornwall.nhs.uk/primary_care_clinical_referral_criteria/primary_care_clinical_referral_criteria/spinal_neurosurgery/low_back_pain_cognitive_functional_therapy" TargetMode="External"/><Relationship Id="rId10" Type="http://schemas.openxmlformats.org/officeDocument/2006/relationships/hyperlink" Target="mailto:CIOSICB@Health@nhs.net" TargetMode="External"/><Relationship Id="rId4" Type="http://schemas.openxmlformats.org/officeDocument/2006/relationships/webSettings" Target="webSettings.xml"/><Relationship Id="rId9" Type="http://schemas.openxmlformats.org/officeDocument/2006/relationships/hyperlink" Target="https://www.ardengemcsu.nhs.uk/services/clinical-support/national-referral-support-service-for-the-nhs-gender-incongruence-service-for-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Rebecca (ST. AGNES SURGERY)</dc:creator>
  <cp:keywords/>
  <dc:description/>
  <cp:lastModifiedBy>HOPKINS, Rebecca (ST. AGNES SURGERY)</cp:lastModifiedBy>
  <cp:revision>1</cp:revision>
  <dcterms:created xsi:type="dcterms:W3CDTF">2024-05-24T12:11:00Z</dcterms:created>
  <dcterms:modified xsi:type="dcterms:W3CDTF">2024-05-24T14:41:00Z</dcterms:modified>
</cp:coreProperties>
</file>